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31" w:rsidRPr="00E35726" w:rsidRDefault="006D6631" w:rsidP="006D6631">
      <w:pPr>
        <w:ind w:firstLine="0"/>
        <w:rPr>
          <w:rFonts w:ascii="Times New Roman" w:hAnsi="Times New Roman" w:cs="Times New Roman"/>
          <w:sz w:val="24"/>
          <w:szCs w:val="24"/>
        </w:rPr>
      </w:pPr>
    </w:p>
    <w:tbl>
      <w:tblPr>
        <w:tblW w:w="10173" w:type="dxa"/>
        <w:tblBorders>
          <w:insideH w:val="thinThickSmallGap" w:sz="24" w:space="0" w:color="auto"/>
        </w:tblBorders>
        <w:tblLook w:val="0000"/>
      </w:tblPr>
      <w:tblGrid>
        <w:gridCol w:w="4248"/>
        <w:gridCol w:w="2097"/>
        <w:gridCol w:w="3828"/>
      </w:tblGrid>
      <w:tr w:rsidR="006D6631" w:rsidRPr="00E35726" w:rsidTr="002304C0">
        <w:trPr>
          <w:trHeight w:val="1607"/>
        </w:trPr>
        <w:tc>
          <w:tcPr>
            <w:tcW w:w="4248" w:type="dxa"/>
          </w:tcPr>
          <w:p w:rsidR="006D6631" w:rsidRPr="00E35726" w:rsidRDefault="006D6631" w:rsidP="002304C0">
            <w:pPr>
              <w:ind w:firstLine="0"/>
              <w:jc w:val="center"/>
              <w:rPr>
                <w:rFonts w:ascii="Times New Roman" w:hAnsi="Times New Roman" w:cs="Times New Roman"/>
                <w:sz w:val="24"/>
                <w:szCs w:val="24"/>
              </w:rPr>
            </w:pPr>
            <w:r w:rsidRPr="00E35726">
              <w:rPr>
                <w:rFonts w:ascii="Times New Roman" w:hAnsi="Times New Roman" w:cs="Times New Roman"/>
                <w:sz w:val="24"/>
                <w:szCs w:val="24"/>
              </w:rPr>
              <w:t>РЕСПУБЛИКА АЛТАЙ</w:t>
            </w:r>
          </w:p>
          <w:p w:rsidR="006D6631" w:rsidRPr="00E35726" w:rsidRDefault="006D6631" w:rsidP="002304C0">
            <w:pPr>
              <w:ind w:firstLine="0"/>
              <w:jc w:val="center"/>
              <w:rPr>
                <w:rFonts w:ascii="Times New Roman" w:hAnsi="Times New Roman" w:cs="Times New Roman"/>
                <w:sz w:val="24"/>
                <w:szCs w:val="24"/>
              </w:rPr>
            </w:pPr>
            <w:r w:rsidRPr="00E35726">
              <w:rPr>
                <w:rFonts w:ascii="Times New Roman" w:hAnsi="Times New Roman" w:cs="Times New Roman"/>
                <w:sz w:val="24"/>
                <w:szCs w:val="24"/>
              </w:rPr>
              <w:t>АДМИНИСТРАЦИЯ</w:t>
            </w:r>
          </w:p>
          <w:p w:rsidR="006D6631" w:rsidRPr="00E35726" w:rsidRDefault="006D6631" w:rsidP="002304C0">
            <w:pPr>
              <w:ind w:firstLine="0"/>
              <w:jc w:val="center"/>
              <w:rPr>
                <w:rFonts w:ascii="Times New Roman" w:hAnsi="Times New Roman" w:cs="Times New Roman"/>
                <w:sz w:val="24"/>
                <w:szCs w:val="24"/>
              </w:rPr>
            </w:pPr>
            <w:r w:rsidRPr="00E35726">
              <w:rPr>
                <w:rFonts w:ascii="Times New Roman" w:hAnsi="Times New Roman" w:cs="Times New Roman"/>
                <w:sz w:val="24"/>
                <w:szCs w:val="24"/>
              </w:rPr>
              <w:t>МУНИЦИПАЛЬНОГО</w:t>
            </w:r>
          </w:p>
          <w:p w:rsidR="006D6631" w:rsidRPr="00E35726" w:rsidRDefault="006D6631" w:rsidP="002304C0">
            <w:pPr>
              <w:ind w:firstLine="0"/>
              <w:jc w:val="center"/>
              <w:rPr>
                <w:rFonts w:ascii="Times New Roman" w:hAnsi="Times New Roman" w:cs="Times New Roman"/>
                <w:sz w:val="24"/>
                <w:szCs w:val="24"/>
              </w:rPr>
            </w:pPr>
            <w:r w:rsidRPr="00E35726">
              <w:rPr>
                <w:rFonts w:ascii="Times New Roman" w:hAnsi="Times New Roman" w:cs="Times New Roman"/>
                <w:sz w:val="24"/>
                <w:szCs w:val="24"/>
              </w:rPr>
              <w:t>ОБРАЗОВАНИЯ</w:t>
            </w:r>
          </w:p>
          <w:p w:rsidR="006D6631" w:rsidRPr="00E35726" w:rsidRDefault="006D6631" w:rsidP="002304C0">
            <w:pPr>
              <w:ind w:firstLine="0"/>
              <w:jc w:val="center"/>
              <w:rPr>
                <w:rFonts w:ascii="Times New Roman" w:hAnsi="Times New Roman" w:cs="Times New Roman"/>
                <w:sz w:val="24"/>
                <w:szCs w:val="24"/>
              </w:rPr>
            </w:pPr>
            <w:r w:rsidRPr="00E35726">
              <w:rPr>
                <w:rFonts w:ascii="Times New Roman" w:hAnsi="Times New Roman" w:cs="Times New Roman"/>
                <w:sz w:val="24"/>
                <w:szCs w:val="24"/>
              </w:rPr>
              <w:t>«ТУРОЧАКСКИЙ РАЙОН»</w:t>
            </w:r>
          </w:p>
          <w:p w:rsidR="006D6631" w:rsidRPr="00E35726" w:rsidRDefault="006D6631" w:rsidP="002304C0">
            <w:pPr>
              <w:ind w:firstLine="0"/>
              <w:jc w:val="center"/>
              <w:rPr>
                <w:rFonts w:ascii="Times New Roman" w:hAnsi="Times New Roman" w:cs="Times New Roman"/>
                <w:sz w:val="24"/>
                <w:szCs w:val="24"/>
              </w:rPr>
            </w:pPr>
          </w:p>
        </w:tc>
        <w:tc>
          <w:tcPr>
            <w:tcW w:w="2097" w:type="dxa"/>
            <w:vAlign w:val="center"/>
          </w:tcPr>
          <w:p w:rsidR="006D6631" w:rsidRPr="00E35726" w:rsidRDefault="00537D15" w:rsidP="00E615BC">
            <w:pPr>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2475" cy="752475"/>
                  <wp:effectExtent l="19050" t="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D6631" w:rsidRPr="00E35726" w:rsidRDefault="006D6631" w:rsidP="006D6631">
            <w:pPr>
              <w:jc w:val="center"/>
              <w:rPr>
                <w:rFonts w:ascii="Times New Roman" w:hAnsi="Times New Roman" w:cs="Times New Roman"/>
                <w:sz w:val="24"/>
                <w:szCs w:val="24"/>
              </w:rPr>
            </w:pPr>
          </w:p>
        </w:tc>
        <w:tc>
          <w:tcPr>
            <w:tcW w:w="3828" w:type="dxa"/>
          </w:tcPr>
          <w:p w:rsidR="006D6631" w:rsidRPr="00E35726" w:rsidRDefault="006D6631" w:rsidP="00E615BC">
            <w:pPr>
              <w:ind w:firstLine="34"/>
              <w:jc w:val="center"/>
              <w:rPr>
                <w:rFonts w:ascii="Times New Roman" w:hAnsi="Times New Roman" w:cs="Times New Roman"/>
                <w:sz w:val="24"/>
                <w:szCs w:val="24"/>
              </w:rPr>
            </w:pPr>
            <w:r w:rsidRPr="00E35726">
              <w:rPr>
                <w:rFonts w:ascii="Times New Roman" w:hAnsi="Times New Roman" w:cs="Times New Roman"/>
                <w:sz w:val="24"/>
                <w:szCs w:val="24"/>
              </w:rPr>
              <w:t>АЛТАЙ РЕСПУБЛИКА</w:t>
            </w:r>
          </w:p>
          <w:p w:rsidR="006D6631" w:rsidRPr="00E35726" w:rsidRDefault="006D6631" w:rsidP="00E615BC">
            <w:pPr>
              <w:ind w:firstLine="34"/>
              <w:jc w:val="center"/>
              <w:rPr>
                <w:rFonts w:ascii="Times New Roman" w:hAnsi="Times New Roman" w:cs="Times New Roman"/>
                <w:sz w:val="24"/>
                <w:szCs w:val="24"/>
              </w:rPr>
            </w:pPr>
            <w:r w:rsidRPr="00E35726">
              <w:rPr>
                <w:rFonts w:ascii="Times New Roman" w:hAnsi="Times New Roman" w:cs="Times New Roman"/>
                <w:sz w:val="24"/>
                <w:szCs w:val="24"/>
              </w:rPr>
              <w:t>ТУРАЧАК АЙМАК ДЕП</w:t>
            </w:r>
          </w:p>
          <w:p w:rsidR="006D6631" w:rsidRPr="00E35726" w:rsidRDefault="006D6631" w:rsidP="00E615BC">
            <w:pPr>
              <w:ind w:firstLine="34"/>
              <w:jc w:val="center"/>
              <w:rPr>
                <w:rFonts w:ascii="Times New Roman" w:hAnsi="Times New Roman" w:cs="Times New Roman"/>
                <w:sz w:val="24"/>
                <w:szCs w:val="24"/>
              </w:rPr>
            </w:pPr>
            <w:r w:rsidRPr="00E35726">
              <w:rPr>
                <w:rFonts w:ascii="Times New Roman" w:hAnsi="Times New Roman" w:cs="Times New Roman"/>
                <w:sz w:val="24"/>
                <w:szCs w:val="24"/>
              </w:rPr>
              <w:t>МУНИЦИПАЛ ТОЗОЛМО</w:t>
            </w:r>
          </w:p>
          <w:p w:rsidR="006D6631" w:rsidRPr="00E35726" w:rsidRDefault="006D6631" w:rsidP="00E615BC">
            <w:pPr>
              <w:ind w:firstLine="34"/>
              <w:jc w:val="center"/>
              <w:rPr>
                <w:rFonts w:ascii="Times New Roman" w:hAnsi="Times New Roman" w:cs="Times New Roman"/>
                <w:sz w:val="24"/>
                <w:szCs w:val="24"/>
              </w:rPr>
            </w:pPr>
            <w:r w:rsidRPr="00E35726">
              <w:rPr>
                <w:rFonts w:ascii="Times New Roman" w:hAnsi="Times New Roman" w:cs="Times New Roman"/>
                <w:sz w:val="24"/>
                <w:szCs w:val="24"/>
              </w:rPr>
              <w:t>АДМИНИСТРАЦИЯЗЫ</w:t>
            </w:r>
          </w:p>
          <w:p w:rsidR="006D6631" w:rsidRPr="00E35726" w:rsidRDefault="006D6631" w:rsidP="006D6631">
            <w:pPr>
              <w:jc w:val="center"/>
              <w:rPr>
                <w:rFonts w:ascii="Times New Roman" w:hAnsi="Times New Roman" w:cs="Times New Roman"/>
                <w:sz w:val="24"/>
                <w:szCs w:val="24"/>
              </w:rPr>
            </w:pPr>
          </w:p>
        </w:tc>
      </w:tr>
      <w:tr w:rsidR="006D6631" w:rsidRPr="00E35726" w:rsidTr="002304C0">
        <w:trPr>
          <w:trHeight w:val="393"/>
        </w:trPr>
        <w:tc>
          <w:tcPr>
            <w:tcW w:w="4248" w:type="dxa"/>
            <w:vAlign w:val="bottom"/>
          </w:tcPr>
          <w:p w:rsidR="006D6631" w:rsidRPr="00E35726" w:rsidRDefault="006D6631" w:rsidP="002304C0">
            <w:pPr>
              <w:ind w:firstLine="0"/>
              <w:jc w:val="center"/>
              <w:rPr>
                <w:rFonts w:ascii="Times New Roman" w:hAnsi="Times New Roman" w:cs="Times New Roman"/>
                <w:b/>
                <w:bCs/>
                <w:sz w:val="24"/>
                <w:szCs w:val="24"/>
              </w:rPr>
            </w:pPr>
            <w:r w:rsidRPr="00E35726">
              <w:rPr>
                <w:rFonts w:ascii="Times New Roman" w:hAnsi="Times New Roman" w:cs="Times New Roman"/>
                <w:b/>
                <w:bCs/>
                <w:sz w:val="24"/>
                <w:szCs w:val="24"/>
              </w:rPr>
              <w:t>ПОСТАНОВЛЕНИЕ</w:t>
            </w:r>
          </w:p>
        </w:tc>
        <w:tc>
          <w:tcPr>
            <w:tcW w:w="2097" w:type="dxa"/>
            <w:vAlign w:val="bottom"/>
          </w:tcPr>
          <w:p w:rsidR="006D6631" w:rsidRPr="00E35726" w:rsidRDefault="006D6631" w:rsidP="006D6631">
            <w:pPr>
              <w:jc w:val="center"/>
              <w:rPr>
                <w:rFonts w:ascii="Times New Roman" w:hAnsi="Times New Roman" w:cs="Times New Roman"/>
                <w:b/>
                <w:bCs/>
                <w:sz w:val="24"/>
                <w:szCs w:val="24"/>
              </w:rPr>
            </w:pPr>
          </w:p>
        </w:tc>
        <w:tc>
          <w:tcPr>
            <w:tcW w:w="3828" w:type="dxa"/>
            <w:vAlign w:val="bottom"/>
          </w:tcPr>
          <w:p w:rsidR="006D6631" w:rsidRPr="00E35726" w:rsidRDefault="006D6631" w:rsidP="006D6631">
            <w:pPr>
              <w:jc w:val="center"/>
              <w:rPr>
                <w:rFonts w:ascii="Times New Roman" w:hAnsi="Times New Roman" w:cs="Times New Roman"/>
                <w:b/>
                <w:bCs/>
                <w:sz w:val="24"/>
                <w:szCs w:val="24"/>
              </w:rPr>
            </w:pPr>
            <w:r w:rsidRPr="00E35726">
              <w:rPr>
                <w:rFonts w:ascii="Times New Roman" w:hAnsi="Times New Roman" w:cs="Times New Roman"/>
                <w:b/>
                <w:bCs/>
                <w:sz w:val="24"/>
                <w:szCs w:val="24"/>
                <w:lang w:val="en-US"/>
              </w:rPr>
              <w:t>J</w:t>
            </w:r>
            <w:r w:rsidRPr="00E35726">
              <w:rPr>
                <w:rFonts w:ascii="Times New Roman" w:hAnsi="Times New Roman" w:cs="Times New Roman"/>
                <w:b/>
                <w:bCs/>
                <w:sz w:val="24"/>
                <w:szCs w:val="24"/>
              </w:rPr>
              <w:t>ОП</w:t>
            </w:r>
          </w:p>
        </w:tc>
      </w:tr>
    </w:tbl>
    <w:p w:rsidR="006D6631" w:rsidRPr="00E35726" w:rsidRDefault="006D6631" w:rsidP="006D6631">
      <w:pPr>
        <w:rPr>
          <w:rFonts w:ascii="Times New Roman" w:hAnsi="Times New Roman" w:cs="Times New Roman"/>
          <w:sz w:val="24"/>
          <w:szCs w:val="24"/>
        </w:rPr>
      </w:pPr>
    </w:p>
    <w:p w:rsidR="006D6631" w:rsidRPr="00E35726" w:rsidRDefault="006D6631" w:rsidP="006D6631">
      <w:pPr>
        <w:jc w:val="center"/>
        <w:rPr>
          <w:rFonts w:ascii="Times New Roman" w:hAnsi="Times New Roman" w:cs="Times New Roman"/>
          <w:sz w:val="24"/>
          <w:szCs w:val="24"/>
        </w:rPr>
      </w:pPr>
      <w:r w:rsidRPr="00E35726">
        <w:rPr>
          <w:rFonts w:ascii="Times New Roman" w:hAnsi="Times New Roman" w:cs="Times New Roman"/>
          <w:sz w:val="24"/>
          <w:szCs w:val="24"/>
        </w:rPr>
        <w:t>от «</w:t>
      </w:r>
      <w:r w:rsidR="002B4AB1">
        <w:rPr>
          <w:rFonts w:ascii="Times New Roman" w:hAnsi="Times New Roman" w:cs="Times New Roman"/>
          <w:sz w:val="24"/>
          <w:szCs w:val="24"/>
        </w:rPr>
        <w:t>06</w:t>
      </w:r>
      <w:r w:rsidR="00B25841">
        <w:rPr>
          <w:rFonts w:ascii="Times New Roman" w:hAnsi="Times New Roman" w:cs="Times New Roman"/>
          <w:sz w:val="24"/>
          <w:szCs w:val="24"/>
        </w:rPr>
        <w:t>»</w:t>
      </w:r>
      <w:r w:rsidR="002B4AB1">
        <w:rPr>
          <w:rFonts w:ascii="Times New Roman" w:hAnsi="Times New Roman" w:cs="Times New Roman"/>
          <w:sz w:val="24"/>
          <w:szCs w:val="24"/>
        </w:rPr>
        <w:t xml:space="preserve"> мая</w:t>
      </w:r>
      <w:r w:rsidRPr="00E35726">
        <w:rPr>
          <w:rFonts w:ascii="Times New Roman" w:hAnsi="Times New Roman" w:cs="Times New Roman"/>
          <w:sz w:val="24"/>
          <w:szCs w:val="24"/>
        </w:rPr>
        <w:t xml:space="preserve"> 20</w:t>
      </w:r>
      <w:r>
        <w:rPr>
          <w:rFonts w:ascii="Times New Roman" w:hAnsi="Times New Roman" w:cs="Times New Roman"/>
          <w:sz w:val="24"/>
          <w:szCs w:val="24"/>
        </w:rPr>
        <w:t>1</w:t>
      </w:r>
      <w:r w:rsidR="003E560A">
        <w:rPr>
          <w:rFonts w:ascii="Times New Roman" w:hAnsi="Times New Roman" w:cs="Times New Roman"/>
          <w:sz w:val="24"/>
          <w:szCs w:val="24"/>
        </w:rPr>
        <w:t>4</w:t>
      </w:r>
      <w:r w:rsidRPr="00E35726">
        <w:rPr>
          <w:rFonts w:ascii="Times New Roman" w:hAnsi="Times New Roman" w:cs="Times New Roman"/>
          <w:sz w:val="24"/>
          <w:szCs w:val="24"/>
        </w:rPr>
        <w:t xml:space="preserve">г.          № </w:t>
      </w:r>
      <w:r w:rsidR="002B4AB1">
        <w:rPr>
          <w:rFonts w:ascii="Times New Roman" w:hAnsi="Times New Roman" w:cs="Times New Roman"/>
          <w:sz w:val="24"/>
          <w:szCs w:val="24"/>
        </w:rPr>
        <w:t>241</w:t>
      </w:r>
    </w:p>
    <w:p w:rsidR="006D6631" w:rsidRPr="00E35726" w:rsidRDefault="006D6631" w:rsidP="006D6631">
      <w:pPr>
        <w:pStyle w:val="a3"/>
        <w:rPr>
          <w:rFonts w:ascii="Times New Roman" w:hAnsi="Times New Roman" w:cs="Times New Roman"/>
          <w:sz w:val="24"/>
          <w:szCs w:val="24"/>
        </w:rPr>
      </w:pPr>
    </w:p>
    <w:p w:rsidR="006D6631" w:rsidRPr="00E35726" w:rsidRDefault="006D6631" w:rsidP="006D6631">
      <w:pPr>
        <w:jc w:val="center"/>
        <w:rPr>
          <w:rFonts w:ascii="Times New Roman" w:hAnsi="Times New Roman" w:cs="Times New Roman"/>
          <w:sz w:val="24"/>
          <w:szCs w:val="24"/>
        </w:rPr>
      </w:pPr>
    </w:p>
    <w:p w:rsidR="003E560A" w:rsidRPr="00AE11E8" w:rsidRDefault="003E560A" w:rsidP="003E560A">
      <w:pPr>
        <w:jc w:val="center"/>
        <w:rPr>
          <w:rFonts w:ascii="Times New Roman" w:hAnsi="Times New Roman" w:cs="Times New Roman"/>
          <w:sz w:val="24"/>
          <w:szCs w:val="24"/>
        </w:rPr>
      </w:pPr>
      <w:r w:rsidRPr="00AE11E8">
        <w:rPr>
          <w:rFonts w:ascii="Times New Roman" w:hAnsi="Times New Roman" w:cs="Times New Roman"/>
          <w:sz w:val="24"/>
          <w:szCs w:val="24"/>
        </w:rPr>
        <w:t>Об утверждении Положения о порядке и условиях выплаты единовременного денежного поощрения при достижении стажа муниципальной службы 20 лет и далее через каждые пять лет</w:t>
      </w:r>
    </w:p>
    <w:p w:rsidR="003E560A" w:rsidRDefault="003E560A" w:rsidP="003E560A">
      <w:pPr>
        <w:rPr>
          <w:rFonts w:ascii="Times New Roman" w:hAnsi="Times New Roman" w:cs="Times New Roman"/>
          <w:sz w:val="28"/>
          <w:szCs w:val="28"/>
        </w:rPr>
      </w:pPr>
    </w:p>
    <w:p w:rsidR="003E560A" w:rsidRPr="003E560A" w:rsidRDefault="003E560A" w:rsidP="003E560A">
      <w:pPr>
        <w:rPr>
          <w:rFonts w:ascii="Times New Roman" w:hAnsi="Times New Roman" w:cs="Times New Roman"/>
          <w:sz w:val="28"/>
          <w:szCs w:val="28"/>
        </w:rPr>
      </w:pPr>
    </w:p>
    <w:p w:rsidR="003E560A" w:rsidRPr="003E560A" w:rsidRDefault="003E560A" w:rsidP="003E560A">
      <w:pPr>
        <w:rPr>
          <w:rFonts w:ascii="Times New Roman" w:hAnsi="Times New Roman" w:cs="Times New Roman"/>
          <w:sz w:val="24"/>
          <w:szCs w:val="24"/>
        </w:rPr>
      </w:pPr>
      <w:r w:rsidRPr="00893E4C">
        <w:rPr>
          <w:rFonts w:ascii="Times New Roman" w:hAnsi="Times New Roman" w:cs="Times New Roman"/>
          <w:sz w:val="24"/>
          <w:szCs w:val="24"/>
        </w:rPr>
        <w:t xml:space="preserve">В соответствии с </w:t>
      </w:r>
      <w:r w:rsidR="00893E4C" w:rsidRPr="00893E4C">
        <w:rPr>
          <w:rFonts w:ascii="Times New Roman" w:hAnsi="Times New Roman" w:cs="Times New Roman"/>
          <w:sz w:val="24"/>
          <w:szCs w:val="24"/>
        </w:rPr>
        <w:t>Уставом муниципального образования «Турочакский район»</w:t>
      </w:r>
      <w:r w:rsidRPr="00893E4C">
        <w:rPr>
          <w:rFonts w:ascii="Times New Roman" w:hAnsi="Times New Roman" w:cs="Times New Roman"/>
          <w:sz w:val="24"/>
          <w:szCs w:val="24"/>
        </w:rPr>
        <w:t>:</w:t>
      </w:r>
    </w:p>
    <w:p w:rsidR="003E560A" w:rsidRPr="003E560A" w:rsidRDefault="003E560A" w:rsidP="003E560A">
      <w:pPr>
        <w:rPr>
          <w:rFonts w:ascii="Times New Roman" w:hAnsi="Times New Roman" w:cs="Times New Roman"/>
          <w:sz w:val="24"/>
          <w:szCs w:val="24"/>
        </w:rPr>
      </w:pPr>
      <w:bookmarkStart w:id="0" w:name="sub_1"/>
      <w:r w:rsidRPr="003E560A">
        <w:rPr>
          <w:rFonts w:ascii="Times New Roman" w:hAnsi="Times New Roman" w:cs="Times New Roman"/>
          <w:sz w:val="24"/>
          <w:szCs w:val="24"/>
        </w:rPr>
        <w:t xml:space="preserve">1. Утвердить прилагаемое </w:t>
      </w:r>
      <w:hyperlink w:anchor="sub_1000" w:history="1">
        <w:r w:rsidRPr="003E560A">
          <w:rPr>
            <w:rStyle w:val="a8"/>
            <w:rFonts w:ascii="Times New Roman" w:hAnsi="Times New Roman" w:cs="Times New Roman"/>
            <w:color w:val="auto"/>
            <w:sz w:val="24"/>
            <w:szCs w:val="24"/>
          </w:rPr>
          <w:t>Положение</w:t>
        </w:r>
      </w:hyperlink>
      <w:r w:rsidRPr="003E560A">
        <w:rPr>
          <w:rFonts w:ascii="Times New Roman" w:hAnsi="Times New Roman" w:cs="Times New Roman"/>
          <w:sz w:val="24"/>
          <w:szCs w:val="24"/>
        </w:rPr>
        <w:t xml:space="preserve"> о порядке и условиях выплаты единовременного денежного поощрения при достижении стажа муниципальной службы 20 лет и далее через каждые пять лет.</w:t>
      </w:r>
    </w:p>
    <w:bookmarkEnd w:id="0"/>
    <w:p w:rsidR="003E560A" w:rsidRPr="003E560A" w:rsidRDefault="00A25969" w:rsidP="003E560A">
      <w:pPr>
        <w:rPr>
          <w:rFonts w:ascii="Times New Roman" w:hAnsi="Times New Roman" w:cs="Times New Roman"/>
          <w:sz w:val="24"/>
          <w:szCs w:val="24"/>
        </w:rPr>
      </w:pPr>
      <w:r>
        <w:rPr>
          <w:rFonts w:ascii="Times New Roman" w:hAnsi="Times New Roman" w:cs="Times New Roman"/>
          <w:sz w:val="24"/>
          <w:szCs w:val="24"/>
        </w:rPr>
        <w:t>2</w:t>
      </w:r>
      <w:r w:rsidR="003E560A" w:rsidRPr="003E560A">
        <w:rPr>
          <w:rFonts w:ascii="Times New Roman" w:hAnsi="Times New Roman" w:cs="Times New Roman"/>
          <w:sz w:val="24"/>
          <w:szCs w:val="24"/>
        </w:rPr>
        <w:t>. Опубликовать настоящее постановление в районной газете «Отражение»</w:t>
      </w:r>
      <w:r>
        <w:rPr>
          <w:rFonts w:ascii="Times New Roman" w:hAnsi="Times New Roman" w:cs="Times New Roman"/>
          <w:sz w:val="24"/>
          <w:szCs w:val="24"/>
        </w:rPr>
        <w:t xml:space="preserve"> Турочакского района</w:t>
      </w:r>
      <w:r w:rsidR="003E560A" w:rsidRPr="003E560A">
        <w:rPr>
          <w:rFonts w:ascii="Times New Roman" w:hAnsi="Times New Roman" w:cs="Times New Roman"/>
          <w:sz w:val="24"/>
          <w:szCs w:val="24"/>
        </w:rPr>
        <w:t>.</w:t>
      </w:r>
    </w:p>
    <w:p w:rsidR="003E560A" w:rsidRPr="003E560A" w:rsidRDefault="003E560A" w:rsidP="003E560A">
      <w:pPr>
        <w:rPr>
          <w:rFonts w:ascii="Times New Roman" w:hAnsi="Times New Roman" w:cs="Times New Roman"/>
          <w:sz w:val="24"/>
          <w:szCs w:val="24"/>
        </w:rPr>
      </w:pPr>
    </w:p>
    <w:tbl>
      <w:tblPr>
        <w:tblW w:w="11585" w:type="dxa"/>
        <w:tblInd w:w="108" w:type="dxa"/>
        <w:tblLook w:val="0000"/>
      </w:tblPr>
      <w:tblGrid>
        <w:gridCol w:w="5911"/>
        <w:gridCol w:w="2837"/>
        <w:gridCol w:w="2837"/>
      </w:tblGrid>
      <w:tr w:rsidR="003E560A" w:rsidRPr="003E560A" w:rsidTr="003E560A">
        <w:tc>
          <w:tcPr>
            <w:tcW w:w="8748" w:type="dxa"/>
            <w:gridSpan w:val="2"/>
            <w:tcBorders>
              <w:top w:val="nil"/>
              <w:left w:val="nil"/>
              <w:bottom w:val="nil"/>
              <w:right w:val="nil"/>
            </w:tcBorders>
          </w:tcPr>
          <w:p w:rsidR="003E560A" w:rsidRPr="003E560A" w:rsidRDefault="003E560A" w:rsidP="005F3898">
            <w:pPr>
              <w:pStyle w:val="aa"/>
              <w:rPr>
                <w:rFonts w:ascii="Times New Roman" w:hAnsi="Times New Roman" w:cs="Times New Roman"/>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2B4AB1">
            <w:pPr>
              <w:ind w:firstLine="0"/>
              <w:rPr>
                <w:rFonts w:ascii="Times New Roman" w:hAnsi="Times New Roman" w:cs="Times New Roman"/>
                <w:sz w:val="24"/>
                <w:szCs w:val="24"/>
              </w:rPr>
            </w:pPr>
            <w:r w:rsidRPr="003E560A">
              <w:rPr>
                <w:rFonts w:ascii="Times New Roman" w:hAnsi="Times New Roman" w:cs="Times New Roman"/>
                <w:sz w:val="24"/>
                <w:szCs w:val="24"/>
              </w:rPr>
              <w:t>Глава муниципального образования</w:t>
            </w:r>
          </w:p>
          <w:p w:rsidR="003E560A" w:rsidRPr="003E560A" w:rsidRDefault="003E560A" w:rsidP="002B4AB1">
            <w:pPr>
              <w:ind w:firstLine="0"/>
              <w:rPr>
                <w:rFonts w:ascii="Times New Roman" w:hAnsi="Times New Roman" w:cs="Times New Roman"/>
                <w:sz w:val="24"/>
                <w:szCs w:val="24"/>
              </w:rPr>
            </w:pPr>
            <w:r w:rsidRPr="003E560A">
              <w:rPr>
                <w:rFonts w:ascii="Times New Roman" w:hAnsi="Times New Roman" w:cs="Times New Roman"/>
                <w:sz w:val="24"/>
                <w:szCs w:val="24"/>
              </w:rPr>
              <w:t>«Турочакский район»</w:t>
            </w:r>
            <w:r>
              <w:rPr>
                <w:rFonts w:ascii="Times New Roman" w:hAnsi="Times New Roman" w:cs="Times New Roman"/>
                <w:sz w:val="24"/>
                <w:szCs w:val="24"/>
              </w:rPr>
              <w:t xml:space="preserve">                                                 </w:t>
            </w:r>
            <w:r w:rsidR="002B4AB1">
              <w:rPr>
                <w:rFonts w:ascii="Times New Roman" w:hAnsi="Times New Roman" w:cs="Times New Roman"/>
                <w:sz w:val="24"/>
                <w:szCs w:val="24"/>
              </w:rPr>
              <w:t xml:space="preserve">                          </w:t>
            </w:r>
            <w:r>
              <w:rPr>
                <w:rFonts w:ascii="Times New Roman" w:hAnsi="Times New Roman" w:cs="Times New Roman"/>
                <w:sz w:val="24"/>
                <w:szCs w:val="24"/>
              </w:rPr>
              <w:t xml:space="preserve">   Е.В. Унучакова</w:t>
            </w: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p>
          <w:p w:rsidR="003E560A" w:rsidRDefault="003E560A" w:rsidP="003E560A">
            <w:pPr>
              <w:rPr>
                <w:rFonts w:ascii="Times New Roman" w:hAnsi="Times New Roman" w:cs="Times New Roman"/>
                <w:sz w:val="24"/>
                <w:szCs w:val="24"/>
              </w:rPr>
            </w:pPr>
          </w:p>
          <w:p w:rsidR="003E560A" w:rsidRDefault="003E560A" w:rsidP="003E560A">
            <w:pPr>
              <w:rPr>
                <w:rFonts w:ascii="Times New Roman" w:hAnsi="Times New Roman" w:cs="Times New Roman"/>
                <w:sz w:val="24"/>
                <w:szCs w:val="24"/>
              </w:rPr>
            </w:pPr>
          </w:p>
          <w:p w:rsidR="00893E4C" w:rsidRDefault="00893E4C" w:rsidP="003E560A">
            <w:pPr>
              <w:rPr>
                <w:rFonts w:ascii="Times New Roman" w:hAnsi="Times New Roman" w:cs="Times New Roman"/>
                <w:sz w:val="24"/>
                <w:szCs w:val="24"/>
              </w:rPr>
            </w:pPr>
          </w:p>
          <w:p w:rsidR="00893E4C" w:rsidRDefault="00893E4C" w:rsidP="003E560A">
            <w:pPr>
              <w:rPr>
                <w:rFonts w:ascii="Times New Roman" w:hAnsi="Times New Roman" w:cs="Times New Roman"/>
                <w:sz w:val="24"/>
                <w:szCs w:val="24"/>
              </w:rPr>
            </w:pPr>
          </w:p>
          <w:p w:rsidR="003E560A" w:rsidRDefault="003E560A"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3E560A">
            <w:pPr>
              <w:rPr>
                <w:rFonts w:ascii="Times New Roman" w:hAnsi="Times New Roman" w:cs="Times New Roman"/>
                <w:sz w:val="24"/>
                <w:szCs w:val="24"/>
              </w:rPr>
            </w:pPr>
          </w:p>
          <w:p w:rsidR="00A25969" w:rsidRDefault="00A25969" w:rsidP="00A2596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 главы района</w:t>
            </w:r>
          </w:p>
          <w:p w:rsidR="002B4AB1" w:rsidRDefault="002B4AB1" w:rsidP="00A25969">
            <w:pPr>
              <w:jc w:val="right"/>
              <w:rPr>
                <w:rFonts w:ascii="Times New Roman" w:hAnsi="Times New Roman" w:cs="Times New Roman"/>
                <w:sz w:val="24"/>
                <w:szCs w:val="24"/>
              </w:rPr>
            </w:pPr>
          </w:p>
          <w:p w:rsidR="003E560A" w:rsidRPr="003E560A" w:rsidRDefault="002B4AB1" w:rsidP="002B4AB1">
            <w:pPr>
              <w:jc w:val="right"/>
              <w:rPr>
                <w:rFonts w:ascii="Times New Roman" w:hAnsi="Times New Roman" w:cs="Times New Roman"/>
                <w:sz w:val="24"/>
                <w:szCs w:val="24"/>
              </w:rPr>
            </w:pPr>
            <w:r>
              <w:rPr>
                <w:rFonts w:ascii="Times New Roman" w:hAnsi="Times New Roman" w:cs="Times New Roman"/>
                <w:sz w:val="24"/>
                <w:szCs w:val="24"/>
              </w:rPr>
              <w:t>о</w:t>
            </w:r>
            <w:r w:rsidR="00A25969">
              <w:rPr>
                <w:rFonts w:ascii="Times New Roman" w:hAnsi="Times New Roman" w:cs="Times New Roman"/>
                <w:sz w:val="24"/>
                <w:szCs w:val="24"/>
              </w:rPr>
              <w:t>т</w:t>
            </w:r>
            <w:r>
              <w:rPr>
                <w:rFonts w:ascii="Times New Roman" w:hAnsi="Times New Roman" w:cs="Times New Roman"/>
                <w:sz w:val="24"/>
                <w:szCs w:val="24"/>
              </w:rPr>
              <w:t xml:space="preserve"> 06 мая 2014г. № 241</w:t>
            </w:r>
          </w:p>
        </w:tc>
        <w:tc>
          <w:tcPr>
            <w:tcW w:w="2837" w:type="dxa"/>
            <w:tcBorders>
              <w:top w:val="nil"/>
              <w:left w:val="nil"/>
              <w:bottom w:val="nil"/>
              <w:right w:val="nil"/>
            </w:tcBorders>
          </w:tcPr>
          <w:p w:rsidR="003E560A" w:rsidRPr="003E560A" w:rsidRDefault="003E560A" w:rsidP="005F3898">
            <w:pPr>
              <w:pStyle w:val="a9"/>
              <w:jc w:val="right"/>
              <w:rPr>
                <w:rFonts w:ascii="Times New Roman" w:hAnsi="Times New Roman" w:cs="Times New Roman"/>
              </w:rPr>
            </w:pPr>
          </w:p>
        </w:tc>
      </w:tr>
      <w:tr w:rsidR="003E560A" w:rsidRPr="003E560A" w:rsidTr="003E560A">
        <w:trPr>
          <w:gridAfter w:val="1"/>
          <w:wAfter w:w="2837" w:type="dxa"/>
        </w:trPr>
        <w:tc>
          <w:tcPr>
            <w:tcW w:w="5911" w:type="dxa"/>
            <w:tcBorders>
              <w:top w:val="nil"/>
              <w:left w:val="nil"/>
              <w:bottom w:val="nil"/>
              <w:right w:val="nil"/>
            </w:tcBorders>
          </w:tcPr>
          <w:p w:rsidR="003E560A" w:rsidRPr="003E560A" w:rsidRDefault="003E560A" w:rsidP="005F3898">
            <w:pPr>
              <w:pStyle w:val="aa"/>
              <w:rPr>
                <w:rFonts w:ascii="Times New Roman" w:hAnsi="Times New Roman" w:cs="Times New Roman"/>
                <w:sz w:val="28"/>
                <w:szCs w:val="28"/>
              </w:rPr>
            </w:pPr>
          </w:p>
        </w:tc>
        <w:tc>
          <w:tcPr>
            <w:tcW w:w="2837" w:type="dxa"/>
            <w:tcBorders>
              <w:top w:val="nil"/>
              <w:left w:val="nil"/>
              <w:bottom w:val="nil"/>
              <w:right w:val="nil"/>
            </w:tcBorders>
          </w:tcPr>
          <w:p w:rsidR="003E560A" w:rsidRPr="003E560A" w:rsidRDefault="003E560A" w:rsidP="005F3898">
            <w:pPr>
              <w:pStyle w:val="a9"/>
              <w:jc w:val="right"/>
              <w:rPr>
                <w:rFonts w:ascii="Times New Roman" w:hAnsi="Times New Roman" w:cs="Times New Roman"/>
                <w:sz w:val="28"/>
                <w:szCs w:val="28"/>
              </w:rPr>
            </w:pPr>
          </w:p>
        </w:tc>
      </w:tr>
    </w:tbl>
    <w:p w:rsidR="003E560A" w:rsidRDefault="003E560A" w:rsidP="003E560A">
      <w:pPr>
        <w:jc w:val="right"/>
      </w:pPr>
    </w:p>
    <w:p w:rsidR="003E560A" w:rsidRPr="003E560A" w:rsidRDefault="003E560A" w:rsidP="003E560A">
      <w:pPr>
        <w:pStyle w:val="1"/>
        <w:rPr>
          <w:rFonts w:ascii="Times New Roman" w:hAnsi="Times New Roman" w:cs="Times New Roman"/>
        </w:rPr>
      </w:pPr>
      <w:bookmarkStart w:id="1" w:name="sub_1000"/>
      <w:r w:rsidRPr="003E560A">
        <w:rPr>
          <w:rFonts w:ascii="Times New Roman" w:hAnsi="Times New Roman" w:cs="Times New Roman"/>
        </w:rPr>
        <w:t>Положение</w:t>
      </w:r>
      <w:r w:rsidRPr="003E560A">
        <w:rPr>
          <w:rFonts w:ascii="Times New Roman" w:hAnsi="Times New Roman" w:cs="Times New Roman"/>
        </w:rPr>
        <w:br/>
        <w:t xml:space="preserve">о порядке и условиях выплаты единовременного денежного </w:t>
      </w:r>
      <w:r w:rsidRPr="003E560A">
        <w:rPr>
          <w:rFonts w:ascii="Times New Roman" w:hAnsi="Times New Roman" w:cs="Times New Roman"/>
        </w:rPr>
        <w:br/>
        <w:t xml:space="preserve">поощрения при достижении стажа муниципальной </w:t>
      </w:r>
      <w:r w:rsidRPr="003E560A">
        <w:rPr>
          <w:rFonts w:ascii="Times New Roman" w:hAnsi="Times New Roman" w:cs="Times New Roman"/>
        </w:rPr>
        <w:br/>
        <w:t>службы 20 лет и далее через каждые пять лет</w:t>
      </w:r>
      <w:r w:rsidRPr="003E560A">
        <w:rPr>
          <w:rFonts w:ascii="Times New Roman" w:hAnsi="Times New Roman" w:cs="Times New Roman"/>
        </w:rPr>
        <w:br/>
      </w:r>
    </w:p>
    <w:bookmarkEnd w:id="1"/>
    <w:p w:rsidR="003E560A" w:rsidRPr="003E560A" w:rsidRDefault="003E560A" w:rsidP="003E560A">
      <w:pPr>
        <w:rPr>
          <w:rFonts w:ascii="Times New Roman" w:hAnsi="Times New Roman" w:cs="Times New Roman"/>
          <w:sz w:val="24"/>
          <w:szCs w:val="24"/>
        </w:rPr>
      </w:pPr>
    </w:p>
    <w:p w:rsidR="003E560A" w:rsidRPr="003E560A" w:rsidRDefault="003E560A" w:rsidP="003E560A">
      <w:pPr>
        <w:pStyle w:val="1"/>
        <w:rPr>
          <w:rFonts w:ascii="Times New Roman" w:hAnsi="Times New Roman" w:cs="Times New Roman"/>
        </w:rPr>
      </w:pPr>
      <w:bookmarkStart w:id="2" w:name="sub_1010"/>
      <w:r w:rsidRPr="003E560A">
        <w:rPr>
          <w:rFonts w:ascii="Times New Roman" w:hAnsi="Times New Roman" w:cs="Times New Roman"/>
        </w:rPr>
        <w:t>I. Общие положения</w:t>
      </w:r>
    </w:p>
    <w:bookmarkEnd w:id="2"/>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bookmarkStart w:id="3" w:name="sub_1001"/>
      <w:r w:rsidRPr="003E560A">
        <w:rPr>
          <w:rFonts w:ascii="Times New Roman" w:hAnsi="Times New Roman" w:cs="Times New Roman"/>
          <w:sz w:val="24"/>
          <w:szCs w:val="24"/>
        </w:rPr>
        <w:t xml:space="preserve">1. Настоящее Положение устанавливает порядок и условия выплаты </w:t>
      </w:r>
      <w:r>
        <w:rPr>
          <w:rFonts w:ascii="Times New Roman" w:hAnsi="Times New Roman" w:cs="Times New Roman"/>
          <w:sz w:val="24"/>
          <w:szCs w:val="24"/>
        </w:rPr>
        <w:t>муниципальным</w:t>
      </w:r>
      <w:r w:rsidRPr="003E560A">
        <w:rPr>
          <w:rFonts w:ascii="Times New Roman" w:hAnsi="Times New Roman" w:cs="Times New Roman"/>
          <w:sz w:val="24"/>
          <w:szCs w:val="24"/>
        </w:rPr>
        <w:t xml:space="preserve"> служащим единовременного денежного поощрения в связи с достижением стажа </w:t>
      </w:r>
      <w:r>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20 лет и далее через каждые пять лет (далее - единовременное поощрение).</w:t>
      </w:r>
    </w:p>
    <w:bookmarkEnd w:id="3"/>
    <w:p w:rsidR="003E560A" w:rsidRPr="003E560A" w:rsidRDefault="003E560A" w:rsidP="003E560A">
      <w:pPr>
        <w:rPr>
          <w:rFonts w:ascii="Times New Roman" w:hAnsi="Times New Roman" w:cs="Times New Roman"/>
          <w:sz w:val="24"/>
          <w:szCs w:val="24"/>
        </w:rPr>
      </w:pPr>
    </w:p>
    <w:p w:rsidR="003E560A" w:rsidRPr="003E560A" w:rsidRDefault="003E560A" w:rsidP="003E560A">
      <w:pPr>
        <w:pStyle w:val="1"/>
        <w:rPr>
          <w:rFonts w:ascii="Times New Roman" w:hAnsi="Times New Roman" w:cs="Times New Roman"/>
        </w:rPr>
      </w:pPr>
      <w:bookmarkStart w:id="4" w:name="sub_1020"/>
      <w:r w:rsidRPr="003E560A">
        <w:rPr>
          <w:rFonts w:ascii="Times New Roman" w:hAnsi="Times New Roman" w:cs="Times New Roman"/>
        </w:rPr>
        <w:t>II. Порядок выплаты единовременного поощрения</w:t>
      </w:r>
    </w:p>
    <w:bookmarkEnd w:id="4"/>
    <w:p w:rsidR="003E560A" w:rsidRPr="003E560A" w:rsidRDefault="003E560A" w:rsidP="003E560A">
      <w:pPr>
        <w:rPr>
          <w:rFonts w:ascii="Times New Roman" w:hAnsi="Times New Roman" w:cs="Times New Roman"/>
          <w:sz w:val="24"/>
          <w:szCs w:val="24"/>
        </w:rPr>
      </w:pPr>
    </w:p>
    <w:p w:rsidR="003E560A" w:rsidRPr="003E560A" w:rsidRDefault="003E560A" w:rsidP="003E560A">
      <w:pPr>
        <w:rPr>
          <w:rFonts w:ascii="Times New Roman" w:hAnsi="Times New Roman" w:cs="Times New Roman"/>
          <w:sz w:val="24"/>
          <w:szCs w:val="24"/>
        </w:rPr>
      </w:pPr>
      <w:bookmarkStart w:id="5" w:name="sub_1002"/>
      <w:r w:rsidRPr="003E560A">
        <w:rPr>
          <w:rFonts w:ascii="Times New Roman" w:hAnsi="Times New Roman" w:cs="Times New Roman"/>
          <w:sz w:val="24"/>
          <w:szCs w:val="24"/>
        </w:rPr>
        <w:t xml:space="preserve">2. </w:t>
      </w:r>
      <w:r w:rsidR="00537D15">
        <w:rPr>
          <w:rFonts w:ascii="Times New Roman" w:hAnsi="Times New Roman" w:cs="Times New Roman"/>
          <w:sz w:val="24"/>
          <w:szCs w:val="24"/>
        </w:rPr>
        <w:t>Муниципальному</w:t>
      </w:r>
      <w:r w:rsidRPr="003E560A">
        <w:rPr>
          <w:rFonts w:ascii="Times New Roman" w:hAnsi="Times New Roman" w:cs="Times New Roman"/>
          <w:sz w:val="24"/>
          <w:szCs w:val="24"/>
        </w:rPr>
        <w:t xml:space="preserve"> служащему выплачивается единовременное поощрение при достижении стажа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20 лет и далее через каждые пять лет при условии наличия не менее пяти лет стажа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в органах местного самоуправления </w:t>
      </w:r>
      <w:r w:rsidR="00537D15">
        <w:rPr>
          <w:rFonts w:ascii="Times New Roman" w:hAnsi="Times New Roman" w:cs="Times New Roman"/>
          <w:sz w:val="24"/>
          <w:szCs w:val="24"/>
        </w:rPr>
        <w:t>Турочакского района</w:t>
      </w:r>
      <w:r w:rsidRPr="003E560A">
        <w:rPr>
          <w:rFonts w:ascii="Times New Roman" w:hAnsi="Times New Roman" w:cs="Times New Roman"/>
          <w:sz w:val="24"/>
          <w:szCs w:val="24"/>
        </w:rPr>
        <w:t>.</w:t>
      </w:r>
    </w:p>
    <w:bookmarkEnd w:id="5"/>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В случае</w:t>
      </w:r>
      <w:proofErr w:type="gramStart"/>
      <w:r w:rsidRPr="003E560A">
        <w:rPr>
          <w:rFonts w:ascii="Times New Roman" w:hAnsi="Times New Roman" w:cs="Times New Roman"/>
          <w:sz w:val="24"/>
          <w:szCs w:val="24"/>
        </w:rPr>
        <w:t>,</w:t>
      </w:r>
      <w:proofErr w:type="gramEnd"/>
      <w:r w:rsidRPr="003E560A">
        <w:rPr>
          <w:rFonts w:ascii="Times New Roman" w:hAnsi="Times New Roman" w:cs="Times New Roman"/>
          <w:sz w:val="24"/>
          <w:szCs w:val="24"/>
        </w:rPr>
        <w:t xml:space="preserve"> если на дату вступления в силу настоящего Положения </w:t>
      </w:r>
      <w:r w:rsidR="00537D15">
        <w:rPr>
          <w:rFonts w:ascii="Times New Roman" w:hAnsi="Times New Roman" w:cs="Times New Roman"/>
          <w:sz w:val="24"/>
          <w:szCs w:val="24"/>
        </w:rPr>
        <w:t>муниципальный</w:t>
      </w:r>
      <w:r w:rsidRPr="003E560A">
        <w:rPr>
          <w:rFonts w:ascii="Times New Roman" w:hAnsi="Times New Roman" w:cs="Times New Roman"/>
          <w:sz w:val="24"/>
          <w:szCs w:val="24"/>
        </w:rPr>
        <w:t xml:space="preserve"> служащий имеет стаж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свыше 20 лет до 25 лет, свыше 25 лет до 30 лет, свыше 30 лет до 35 лет, свыше 35 лет до 40 лет или свыше 40 лет до 45 лет, то ему выплачивается единовременное поощрение по одному основанию при условии наличия не менее пяти лет стажа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в органах местного самоуправления.</w:t>
      </w:r>
    </w:p>
    <w:p w:rsidR="003E560A" w:rsidRPr="003E560A" w:rsidRDefault="003E560A" w:rsidP="003E560A">
      <w:pPr>
        <w:rPr>
          <w:rFonts w:ascii="Times New Roman" w:hAnsi="Times New Roman" w:cs="Times New Roman"/>
          <w:sz w:val="24"/>
          <w:szCs w:val="24"/>
        </w:rPr>
      </w:pPr>
      <w:bookmarkStart w:id="6" w:name="sub_1003"/>
      <w:r w:rsidRPr="003E560A">
        <w:rPr>
          <w:rFonts w:ascii="Times New Roman" w:hAnsi="Times New Roman" w:cs="Times New Roman"/>
          <w:sz w:val="24"/>
          <w:szCs w:val="24"/>
        </w:rPr>
        <w:t xml:space="preserve">3. </w:t>
      </w:r>
      <w:proofErr w:type="gramStart"/>
      <w:r w:rsidRPr="003E560A">
        <w:rPr>
          <w:rFonts w:ascii="Times New Roman" w:hAnsi="Times New Roman" w:cs="Times New Roman"/>
          <w:sz w:val="24"/>
          <w:szCs w:val="24"/>
        </w:rPr>
        <w:t xml:space="preserve">В стаж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для расчета размера единовременного поощрения включаются (засчитываются) периоды службы (работы), включаемые в соответствии с </w:t>
      </w:r>
      <w:r w:rsidR="00893E4C">
        <w:rPr>
          <w:rFonts w:ascii="Times New Roman" w:hAnsi="Times New Roman" w:cs="Times New Roman"/>
          <w:sz w:val="24"/>
          <w:szCs w:val="24"/>
        </w:rPr>
        <w:t>Законом Республики Алтай от 18 апреля 2008 года № 26-РЗ «О муниципальной службе в Республике Алтай»</w:t>
      </w:r>
      <w:r w:rsidRPr="003E560A">
        <w:rPr>
          <w:rFonts w:ascii="Times New Roman" w:hAnsi="Times New Roman" w:cs="Times New Roman"/>
          <w:sz w:val="24"/>
          <w:szCs w:val="24"/>
        </w:rPr>
        <w:t xml:space="preserve"> в стаж (общую продолжительность) </w:t>
      </w:r>
      <w:r w:rsidR="00893E4C">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w:t>
      </w:r>
      <w:proofErr w:type="gramEnd"/>
      <w:r w:rsidRPr="003E560A">
        <w:rPr>
          <w:rFonts w:ascii="Times New Roman" w:hAnsi="Times New Roman" w:cs="Times New Roman"/>
          <w:sz w:val="24"/>
          <w:szCs w:val="24"/>
        </w:rPr>
        <w:t xml:space="preserve"> поощрений за безупречную и эффективную </w:t>
      </w:r>
      <w:r w:rsidR="00893E4C">
        <w:rPr>
          <w:rFonts w:ascii="Times New Roman" w:hAnsi="Times New Roman" w:cs="Times New Roman"/>
          <w:sz w:val="24"/>
          <w:szCs w:val="24"/>
        </w:rPr>
        <w:t>муниципальную</w:t>
      </w:r>
      <w:r w:rsidRPr="003E560A">
        <w:rPr>
          <w:rFonts w:ascii="Times New Roman" w:hAnsi="Times New Roman" w:cs="Times New Roman"/>
          <w:sz w:val="24"/>
          <w:szCs w:val="24"/>
        </w:rPr>
        <w:t xml:space="preserve"> службу.</w:t>
      </w:r>
    </w:p>
    <w:p w:rsidR="003E560A" w:rsidRPr="003E560A" w:rsidRDefault="003E560A" w:rsidP="003E560A">
      <w:pPr>
        <w:rPr>
          <w:rFonts w:ascii="Times New Roman" w:hAnsi="Times New Roman" w:cs="Times New Roman"/>
          <w:sz w:val="24"/>
          <w:szCs w:val="24"/>
        </w:rPr>
      </w:pPr>
      <w:bookmarkStart w:id="7" w:name="sub_1004"/>
      <w:bookmarkEnd w:id="6"/>
      <w:r w:rsidRPr="003E560A">
        <w:rPr>
          <w:rFonts w:ascii="Times New Roman" w:hAnsi="Times New Roman" w:cs="Times New Roman"/>
          <w:sz w:val="24"/>
          <w:szCs w:val="24"/>
        </w:rPr>
        <w:t>4. Единовременное поощрение выплачивается в течение месяца после наступления права на получение единовременного поощрения в следующем размере:</w:t>
      </w:r>
    </w:p>
    <w:bookmarkEnd w:id="7"/>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 xml:space="preserve">за стаж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20 лет - 1 денежное содержание </w:t>
      </w:r>
      <w:r w:rsidR="00537D15">
        <w:rPr>
          <w:rFonts w:ascii="Times New Roman" w:hAnsi="Times New Roman" w:cs="Times New Roman"/>
          <w:sz w:val="24"/>
          <w:szCs w:val="24"/>
        </w:rPr>
        <w:t>муниципального</w:t>
      </w:r>
      <w:r w:rsidRPr="003E560A">
        <w:rPr>
          <w:rFonts w:ascii="Times New Roman" w:hAnsi="Times New Roman" w:cs="Times New Roman"/>
          <w:sz w:val="24"/>
          <w:szCs w:val="24"/>
        </w:rPr>
        <w:t xml:space="preserve"> служащего по замещаемой должности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w:t>
      </w:r>
    </w:p>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 xml:space="preserve">за стаж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службы свыше 20 лет до 25 лет - 1 денежное содержание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по замещаемой должности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службы;</w:t>
      </w:r>
    </w:p>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 xml:space="preserve">за стаж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службы 25 лет - 1,5 денежного содержания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по замещаемой должности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службы;</w:t>
      </w:r>
    </w:p>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 xml:space="preserve">за стаж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службы свыше 25 лет до 30 лет - 1,5 денежного содержания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по замещаемой должности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службы;</w:t>
      </w:r>
    </w:p>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 xml:space="preserve">в остальных случаях, </w:t>
      </w:r>
      <w:r w:rsidRPr="00537D15">
        <w:rPr>
          <w:rFonts w:ascii="Times New Roman" w:hAnsi="Times New Roman" w:cs="Times New Roman"/>
          <w:sz w:val="24"/>
          <w:szCs w:val="24"/>
        </w:rPr>
        <w:t xml:space="preserve">предусмотренных </w:t>
      </w:r>
      <w:hyperlink w:anchor="sub_1002" w:history="1">
        <w:r w:rsidRPr="00537D15">
          <w:rPr>
            <w:rFonts w:ascii="Times New Roman" w:hAnsi="Times New Roman" w:cs="Times New Roman"/>
            <w:sz w:val="24"/>
            <w:szCs w:val="24"/>
          </w:rPr>
          <w:t>пунктом 2</w:t>
        </w:r>
      </w:hyperlink>
      <w:r w:rsidRPr="00537D15">
        <w:rPr>
          <w:rFonts w:ascii="Times New Roman" w:hAnsi="Times New Roman" w:cs="Times New Roman"/>
          <w:sz w:val="24"/>
          <w:szCs w:val="24"/>
        </w:rPr>
        <w:t xml:space="preserve"> настоящего</w:t>
      </w:r>
      <w:r w:rsidRPr="003E560A">
        <w:rPr>
          <w:rFonts w:ascii="Times New Roman" w:hAnsi="Times New Roman" w:cs="Times New Roman"/>
          <w:sz w:val="24"/>
          <w:szCs w:val="24"/>
        </w:rPr>
        <w:t xml:space="preserve"> Положения, - 2 денежных содержания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по замещаемой должности </w:t>
      </w:r>
      <w:r w:rsidR="00537D15">
        <w:rPr>
          <w:rFonts w:ascii="Times New Roman" w:hAnsi="Times New Roman" w:cs="Times New Roman"/>
          <w:sz w:val="24"/>
          <w:szCs w:val="24"/>
        </w:rPr>
        <w:lastRenderedPageBreak/>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службы.</w:t>
      </w:r>
    </w:p>
    <w:p w:rsidR="003E560A" w:rsidRPr="003E560A" w:rsidRDefault="003E560A" w:rsidP="003E560A">
      <w:pPr>
        <w:rPr>
          <w:rFonts w:ascii="Times New Roman" w:hAnsi="Times New Roman" w:cs="Times New Roman"/>
          <w:sz w:val="24"/>
          <w:szCs w:val="24"/>
        </w:rPr>
      </w:pPr>
      <w:bookmarkStart w:id="8" w:name="sub_1005"/>
      <w:r w:rsidRPr="003E560A">
        <w:rPr>
          <w:rFonts w:ascii="Times New Roman" w:hAnsi="Times New Roman" w:cs="Times New Roman"/>
          <w:sz w:val="24"/>
          <w:szCs w:val="24"/>
        </w:rPr>
        <w:t xml:space="preserve">5. Денежное содержание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для выплаты денежного поощрения при достижении стажа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 20 лет и далее через каждые пять лет состоит </w:t>
      </w:r>
      <w:proofErr w:type="gramStart"/>
      <w:r w:rsidRPr="003E560A">
        <w:rPr>
          <w:rFonts w:ascii="Times New Roman" w:hAnsi="Times New Roman" w:cs="Times New Roman"/>
          <w:sz w:val="24"/>
          <w:szCs w:val="24"/>
        </w:rPr>
        <w:t>из</w:t>
      </w:r>
      <w:proofErr w:type="gramEnd"/>
      <w:r w:rsidRPr="003E560A">
        <w:rPr>
          <w:rFonts w:ascii="Times New Roman" w:hAnsi="Times New Roman" w:cs="Times New Roman"/>
          <w:sz w:val="24"/>
          <w:szCs w:val="24"/>
        </w:rPr>
        <w:t>:</w:t>
      </w:r>
    </w:p>
    <w:p w:rsidR="003E560A" w:rsidRPr="003E560A" w:rsidRDefault="003E560A" w:rsidP="003E560A">
      <w:pPr>
        <w:rPr>
          <w:rFonts w:ascii="Times New Roman" w:hAnsi="Times New Roman" w:cs="Times New Roman"/>
          <w:sz w:val="24"/>
          <w:szCs w:val="24"/>
        </w:rPr>
      </w:pPr>
      <w:bookmarkStart w:id="9" w:name="sub_51"/>
      <w:bookmarkEnd w:id="8"/>
      <w:r w:rsidRPr="003E560A">
        <w:rPr>
          <w:rFonts w:ascii="Times New Roman" w:hAnsi="Times New Roman" w:cs="Times New Roman"/>
          <w:sz w:val="24"/>
          <w:szCs w:val="24"/>
        </w:rPr>
        <w:t xml:space="preserve">а) месячного оклада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в соответствии с замещаемой им должностью </w:t>
      </w:r>
      <w:r w:rsidR="00537D15">
        <w:rPr>
          <w:rFonts w:ascii="Times New Roman" w:hAnsi="Times New Roman" w:cs="Times New Roman"/>
          <w:sz w:val="24"/>
          <w:szCs w:val="24"/>
        </w:rPr>
        <w:t>муниципальной</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службы;</w:t>
      </w:r>
    </w:p>
    <w:p w:rsidR="003E560A" w:rsidRPr="003E560A" w:rsidRDefault="003E560A" w:rsidP="003E560A">
      <w:pPr>
        <w:rPr>
          <w:rFonts w:ascii="Times New Roman" w:hAnsi="Times New Roman" w:cs="Times New Roman"/>
          <w:sz w:val="24"/>
          <w:szCs w:val="24"/>
        </w:rPr>
      </w:pPr>
      <w:bookmarkStart w:id="10" w:name="sub_52"/>
      <w:bookmarkEnd w:id="9"/>
      <w:r w:rsidRPr="003E560A">
        <w:rPr>
          <w:rFonts w:ascii="Times New Roman" w:hAnsi="Times New Roman" w:cs="Times New Roman"/>
          <w:sz w:val="24"/>
          <w:szCs w:val="24"/>
        </w:rPr>
        <w:t xml:space="preserve">б) месячного оклада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в соответствии с присвоенным ему классным чином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w:t>
      </w:r>
    </w:p>
    <w:p w:rsidR="003E560A" w:rsidRPr="003E560A" w:rsidRDefault="003E560A" w:rsidP="003E560A">
      <w:pPr>
        <w:rPr>
          <w:rFonts w:ascii="Times New Roman" w:hAnsi="Times New Roman" w:cs="Times New Roman"/>
          <w:sz w:val="24"/>
          <w:szCs w:val="24"/>
        </w:rPr>
      </w:pPr>
      <w:bookmarkStart w:id="11" w:name="sub_53"/>
      <w:bookmarkEnd w:id="10"/>
      <w:r w:rsidRPr="003E560A">
        <w:rPr>
          <w:rFonts w:ascii="Times New Roman" w:hAnsi="Times New Roman" w:cs="Times New Roman"/>
          <w:sz w:val="24"/>
          <w:szCs w:val="24"/>
        </w:rPr>
        <w:t xml:space="preserve">в) ежемесячной надбавки к должностному окладу за выслугу лет на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службе;</w:t>
      </w:r>
    </w:p>
    <w:p w:rsidR="003E560A" w:rsidRPr="003E560A" w:rsidRDefault="003E560A" w:rsidP="003E560A">
      <w:pPr>
        <w:rPr>
          <w:rFonts w:ascii="Times New Roman" w:hAnsi="Times New Roman" w:cs="Times New Roman"/>
          <w:sz w:val="24"/>
          <w:szCs w:val="24"/>
        </w:rPr>
      </w:pPr>
      <w:bookmarkStart w:id="12" w:name="sub_54"/>
      <w:bookmarkEnd w:id="11"/>
      <w:r w:rsidRPr="003E560A">
        <w:rPr>
          <w:rFonts w:ascii="Times New Roman" w:hAnsi="Times New Roman" w:cs="Times New Roman"/>
          <w:sz w:val="24"/>
          <w:szCs w:val="24"/>
        </w:rPr>
        <w:t xml:space="preserve">г) ежемесячной надбавки к должностному окладу за особые условия </w:t>
      </w:r>
      <w:r w:rsidR="00537D15">
        <w:rPr>
          <w:rFonts w:ascii="Times New Roman" w:hAnsi="Times New Roman" w:cs="Times New Roman"/>
          <w:sz w:val="24"/>
          <w:szCs w:val="24"/>
        </w:rPr>
        <w:t>муниципальной</w:t>
      </w:r>
      <w:r w:rsidRPr="003E560A">
        <w:rPr>
          <w:rFonts w:ascii="Times New Roman" w:hAnsi="Times New Roman" w:cs="Times New Roman"/>
          <w:sz w:val="24"/>
          <w:szCs w:val="24"/>
        </w:rPr>
        <w:t xml:space="preserve"> службы;</w:t>
      </w:r>
    </w:p>
    <w:p w:rsidR="003E560A" w:rsidRPr="003E560A" w:rsidRDefault="003E560A" w:rsidP="003E560A">
      <w:pPr>
        <w:rPr>
          <w:rFonts w:ascii="Times New Roman" w:hAnsi="Times New Roman" w:cs="Times New Roman"/>
          <w:sz w:val="24"/>
          <w:szCs w:val="24"/>
        </w:rPr>
      </w:pPr>
      <w:bookmarkStart w:id="13" w:name="sub_55"/>
      <w:bookmarkEnd w:id="12"/>
      <w:proofErr w:type="spellStart"/>
      <w:r w:rsidRPr="003E560A">
        <w:rPr>
          <w:rFonts w:ascii="Times New Roman" w:hAnsi="Times New Roman" w:cs="Times New Roman"/>
          <w:sz w:val="24"/>
          <w:szCs w:val="24"/>
        </w:rPr>
        <w:t>д</w:t>
      </w:r>
      <w:proofErr w:type="spellEnd"/>
      <w:r w:rsidRPr="003E560A">
        <w:rPr>
          <w:rFonts w:ascii="Times New Roman" w:hAnsi="Times New Roman" w:cs="Times New Roman"/>
          <w:sz w:val="24"/>
          <w:szCs w:val="24"/>
        </w:rPr>
        <w:t>) ежемесячной процентной надбавки к должностному окладу за работу со сведениями, составляющими государственную тайну;</w:t>
      </w:r>
    </w:p>
    <w:p w:rsidR="003E560A" w:rsidRPr="003E560A" w:rsidRDefault="003E560A" w:rsidP="003E560A">
      <w:pPr>
        <w:rPr>
          <w:rFonts w:ascii="Times New Roman" w:hAnsi="Times New Roman" w:cs="Times New Roman"/>
          <w:sz w:val="24"/>
          <w:szCs w:val="24"/>
        </w:rPr>
      </w:pPr>
      <w:bookmarkStart w:id="14" w:name="sub_56"/>
      <w:bookmarkEnd w:id="13"/>
      <w:r w:rsidRPr="003E560A">
        <w:rPr>
          <w:rFonts w:ascii="Times New Roman" w:hAnsi="Times New Roman" w:cs="Times New Roman"/>
          <w:sz w:val="24"/>
          <w:szCs w:val="24"/>
        </w:rPr>
        <w:t>е) ежемесячного денежного поощрения.</w:t>
      </w:r>
    </w:p>
    <w:p w:rsidR="003E560A" w:rsidRPr="003E560A" w:rsidRDefault="003E560A" w:rsidP="003E560A">
      <w:pPr>
        <w:rPr>
          <w:rFonts w:ascii="Times New Roman" w:hAnsi="Times New Roman" w:cs="Times New Roman"/>
          <w:sz w:val="24"/>
          <w:szCs w:val="24"/>
        </w:rPr>
      </w:pPr>
      <w:bookmarkStart w:id="15" w:name="sub_1006"/>
      <w:bookmarkEnd w:id="14"/>
      <w:r w:rsidRPr="003E560A">
        <w:rPr>
          <w:rFonts w:ascii="Times New Roman" w:hAnsi="Times New Roman" w:cs="Times New Roman"/>
          <w:sz w:val="24"/>
          <w:szCs w:val="24"/>
        </w:rPr>
        <w:t xml:space="preserve">6. </w:t>
      </w:r>
      <w:proofErr w:type="gramStart"/>
      <w:r w:rsidRPr="003E560A">
        <w:rPr>
          <w:rFonts w:ascii="Times New Roman" w:hAnsi="Times New Roman" w:cs="Times New Roman"/>
          <w:sz w:val="24"/>
          <w:szCs w:val="24"/>
        </w:rPr>
        <w:t xml:space="preserve">Для всех составляющих денежного содержания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 xml:space="preserve">служащего, указанного в </w:t>
      </w:r>
      <w:hyperlink w:anchor="sub_1005" w:history="1">
        <w:r w:rsidRPr="00537D15">
          <w:rPr>
            <w:rFonts w:ascii="Times New Roman" w:hAnsi="Times New Roman" w:cs="Times New Roman"/>
            <w:sz w:val="24"/>
            <w:szCs w:val="24"/>
          </w:rPr>
          <w:t>пункте 5</w:t>
        </w:r>
      </w:hyperlink>
      <w:r w:rsidRPr="003E560A">
        <w:rPr>
          <w:rFonts w:ascii="Times New Roman" w:hAnsi="Times New Roman" w:cs="Times New Roman"/>
          <w:sz w:val="24"/>
          <w:szCs w:val="24"/>
        </w:rPr>
        <w:t xml:space="preserve"> настоящего Положения, применяются </w:t>
      </w:r>
      <w:hyperlink r:id="rId8" w:history="1">
        <w:r w:rsidRPr="00537D15">
          <w:rPr>
            <w:rFonts w:ascii="Times New Roman" w:hAnsi="Times New Roman" w:cs="Times New Roman"/>
            <w:sz w:val="24"/>
            <w:szCs w:val="24"/>
          </w:rPr>
          <w:t>районный коэффициент</w:t>
        </w:r>
      </w:hyperlink>
      <w:r w:rsidRPr="003E560A">
        <w:rPr>
          <w:rFonts w:ascii="Times New Roman" w:hAnsi="Times New Roman" w:cs="Times New Roman"/>
          <w:sz w:val="24"/>
          <w:szCs w:val="24"/>
        </w:rPr>
        <w:t>, коэффициент за работу в пустынных, безводных местностях и коэффициент за работу в высокогорных районах, процентная надбавка к заработной плате за работу в районах Крайнего Севера и приравненных к ним местностях, в размерах, установленных соответствующими нормативными правовыми актами Российской Федерации.</w:t>
      </w:r>
      <w:proofErr w:type="gramEnd"/>
    </w:p>
    <w:p w:rsidR="003E560A" w:rsidRPr="003E560A" w:rsidRDefault="003E560A" w:rsidP="003E560A">
      <w:pPr>
        <w:rPr>
          <w:rFonts w:ascii="Times New Roman" w:hAnsi="Times New Roman" w:cs="Times New Roman"/>
          <w:sz w:val="24"/>
          <w:szCs w:val="24"/>
        </w:rPr>
      </w:pPr>
      <w:bookmarkStart w:id="16" w:name="sub_1009"/>
      <w:bookmarkEnd w:id="15"/>
      <w:r w:rsidRPr="003E560A">
        <w:rPr>
          <w:rFonts w:ascii="Times New Roman" w:hAnsi="Times New Roman" w:cs="Times New Roman"/>
          <w:sz w:val="24"/>
          <w:szCs w:val="24"/>
        </w:rPr>
        <w:t xml:space="preserve">7. 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служащего.</w:t>
      </w:r>
    </w:p>
    <w:p w:rsidR="003E560A" w:rsidRPr="003E560A" w:rsidRDefault="003E560A" w:rsidP="003E560A">
      <w:pPr>
        <w:rPr>
          <w:rFonts w:ascii="Times New Roman" w:hAnsi="Times New Roman" w:cs="Times New Roman"/>
          <w:sz w:val="24"/>
          <w:szCs w:val="24"/>
        </w:rPr>
      </w:pPr>
      <w:bookmarkStart w:id="17" w:name="sub_1008"/>
      <w:bookmarkEnd w:id="16"/>
      <w:r w:rsidRPr="003E560A">
        <w:rPr>
          <w:rFonts w:ascii="Times New Roman" w:hAnsi="Times New Roman" w:cs="Times New Roman"/>
          <w:sz w:val="24"/>
          <w:szCs w:val="24"/>
        </w:rPr>
        <w:t xml:space="preserve">8. 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служащего о наступлении права на получение единовременного поощрения.</w:t>
      </w:r>
    </w:p>
    <w:bookmarkEnd w:id="17"/>
    <w:p w:rsidR="003E560A" w:rsidRPr="003E560A" w:rsidRDefault="003E560A" w:rsidP="003E560A">
      <w:pPr>
        <w:rPr>
          <w:rFonts w:ascii="Times New Roman" w:hAnsi="Times New Roman" w:cs="Times New Roman"/>
          <w:sz w:val="24"/>
          <w:szCs w:val="24"/>
        </w:rPr>
      </w:pPr>
      <w:r w:rsidRPr="003E560A">
        <w:rPr>
          <w:rFonts w:ascii="Times New Roman" w:hAnsi="Times New Roman" w:cs="Times New Roman"/>
          <w:sz w:val="24"/>
          <w:szCs w:val="24"/>
        </w:rPr>
        <w:t>В случае</w:t>
      </w:r>
      <w:proofErr w:type="gramStart"/>
      <w:r w:rsidRPr="003E560A">
        <w:rPr>
          <w:rFonts w:ascii="Times New Roman" w:hAnsi="Times New Roman" w:cs="Times New Roman"/>
          <w:sz w:val="24"/>
          <w:szCs w:val="24"/>
        </w:rPr>
        <w:t>,</w:t>
      </w:r>
      <w:proofErr w:type="gramEnd"/>
      <w:r w:rsidRPr="003E560A">
        <w:rPr>
          <w:rFonts w:ascii="Times New Roman" w:hAnsi="Times New Roman" w:cs="Times New Roman"/>
          <w:sz w:val="24"/>
          <w:szCs w:val="24"/>
        </w:rPr>
        <w:t xml:space="preserve"> если у </w:t>
      </w:r>
      <w:r w:rsidR="00537D15">
        <w:rPr>
          <w:rFonts w:ascii="Times New Roman" w:hAnsi="Times New Roman" w:cs="Times New Roman"/>
          <w:sz w:val="24"/>
          <w:szCs w:val="24"/>
        </w:rPr>
        <w:t>муниципального</w:t>
      </w:r>
      <w:r w:rsidR="00537D15" w:rsidRPr="003E560A">
        <w:rPr>
          <w:rFonts w:ascii="Times New Roman" w:hAnsi="Times New Roman" w:cs="Times New Roman"/>
          <w:sz w:val="24"/>
          <w:szCs w:val="24"/>
        </w:rPr>
        <w:t xml:space="preserve"> </w:t>
      </w:r>
      <w:r w:rsidRPr="003E560A">
        <w:rPr>
          <w:rFonts w:ascii="Times New Roman" w:hAnsi="Times New Roman" w:cs="Times New Roman"/>
          <w:sz w:val="24"/>
          <w:szCs w:val="24"/>
        </w:rPr>
        <w:t>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rsidR="003E560A" w:rsidRPr="003E560A" w:rsidRDefault="003E560A" w:rsidP="003E560A">
      <w:pPr>
        <w:rPr>
          <w:rFonts w:ascii="Times New Roman" w:hAnsi="Times New Roman" w:cs="Times New Roman"/>
          <w:sz w:val="24"/>
          <w:szCs w:val="24"/>
        </w:rPr>
      </w:pPr>
    </w:p>
    <w:sectPr w:rsidR="003E560A" w:rsidRPr="003E560A" w:rsidSect="00AD2A87">
      <w:pgSz w:w="11906" w:h="16838"/>
      <w:pgMar w:top="1134" w:right="1646" w:bottom="284" w:left="16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29" w:rsidRDefault="008D4929">
      <w:r>
        <w:separator/>
      </w:r>
    </w:p>
  </w:endnote>
  <w:endnote w:type="continuationSeparator" w:id="0">
    <w:p w:rsidR="008D4929" w:rsidRDefault="008D4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29" w:rsidRDefault="008D4929">
      <w:r>
        <w:separator/>
      </w:r>
    </w:p>
  </w:footnote>
  <w:footnote w:type="continuationSeparator" w:id="0">
    <w:p w:rsidR="008D4929" w:rsidRDefault="008D4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F38B9"/>
    <w:multiLevelType w:val="hybridMultilevel"/>
    <w:tmpl w:val="481CD7B8"/>
    <w:lvl w:ilvl="0" w:tplc="410CBF1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D6631"/>
    <w:rsid w:val="000035B2"/>
    <w:rsid w:val="000F0BB7"/>
    <w:rsid w:val="001745D5"/>
    <w:rsid w:val="002304C0"/>
    <w:rsid w:val="00270529"/>
    <w:rsid w:val="002A572C"/>
    <w:rsid w:val="002B4AB1"/>
    <w:rsid w:val="002D2323"/>
    <w:rsid w:val="002E57D3"/>
    <w:rsid w:val="00341CDF"/>
    <w:rsid w:val="00382170"/>
    <w:rsid w:val="003900FA"/>
    <w:rsid w:val="003B0A18"/>
    <w:rsid w:val="003E560A"/>
    <w:rsid w:val="00471207"/>
    <w:rsid w:val="0050561C"/>
    <w:rsid w:val="00537D15"/>
    <w:rsid w:val="005A518E"/>
    <w:rsid w:val="005D36A0"/>
    <w:rsid w:val="005F5C16"/>
    <w:rsid w:val="00641529"/>
    <w:rsid w:val="006959D4"/>
    <w:rsid w:val="006D6631"/>
    <w:rsid w:val="00807542"/>
    <w:rsid w:val="0089212A"/>
    <w:rsid w:val="00893E4C"/>
    <w:rsid w:val="008B74ED"/>
    <w:rsid w:val="008D4929"/>
    <w:rsid w:val="009220E2"/>
    <w:rsid w:val="00986117"/>
    <w:rsid w:val="009D0A55"/>
    <w:rsid w:val="009E4BD1"/>
    <w:rsid w:val="009E7A5B"/>
    <w:rsid w:val="00A1368C"/>
    <w:rsid w:val="00A25969"/>
    <w:rsid w:val="00A527B8"/>
    <w:rsid w:val="00AD2A87"/>
    <w:rsid w:val="00AD2BF2"/>
    <w:rsid w:val="00AD40B7"/>
    <w:rsid w:val="00AE11E8"/>
    <w:rsid w:val="00B043C4"/>
    <w:rsid w:val="00B25841"/>
    <w:rsid w:val="00B45FED"/>
    <w:rsid w:val="00BE0335"/>
    <w:rsid w:val="00CB4289"/>
    <w:rsid w:val="00CE074C"/>
    <w:rsid w:val="00D17F1E"/>
    <w:rsid w:val="00E07F1C"/>
    <w:rsid w:val="00E14225"/>
    <w:rsid w:val="00E615BC"/>
    <w:rsid w:val="00EE6D0F"/>
    <w:rsid w:val="00F6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31"/>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3E560A"/>
    <w:pPr>
      <w:spacing w:before="108" w:after="108"/>
      <w:ind w:firstLine="0"/>
      <w:jc w:val="center"/>
      <w:outlineLvl w:val="0"/>
    </w:pPr>
    <w:rPr>
      <w:rFonts w:eastAsiaTheme="minorEastAsia"/>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6631"/>
    <w:pPr>
      <w:tabs>
        <w:tab w:val="center" w:pos="4677"/>
        <w:tab w:val="right" w:pos="9355"/>
      </w:tabs>
    </w:pPr>
  </w:style>
  <w:style w:type="paragraph" w:customStyle="1" w:styleId="a4">
    <w:name w:val="Знак Знак Знак"/>
    <w:basedOn w:val="a"/>
    <w:rsid w:val="000F0BB7"/>
    <w:pPr>
      <w:widowControl/>
      <w:autoSpaceDE/>
      <w:autoSpaceDN/>
      <w:adjustRightInd/>
      <w:spacing w:after="160" w:line="240" w:lineRule="exact"/>
      <w:ind w:firstLine="0"/>
      <w:jc w:val="left"/>
    </w:pPr>
    <w:rPr>
      <w:rFonts w:ascii="Verdana" w:hAnsi="Verdana" w:cs="Times New Roman"/>
      <w:lang w:val="en-US" w:eastAsia="en-US"/>
    </w:rPr>
  </w:style>
  <w:style w:type="paragraph" w:styleId="a5">
    <w:name w:val="Normal (Web)"/>
    <w:basedOn w:val="a"/>
    <w:rsid w:val="000F0BB7"/>
    <w:pPr>
      <w:widowControl/>
      <w:autoSpaceDE/>
      <w:autoSpaceDN/>
      <w:adjustRightInd/>
      <w:ind w:firstLine="0"/>
      <w:jc w:val="left"/>
    </w:pPr>
    <w:rPr>
      <w:rFonts w:ascii="Times New Roman" w:hAnsi="Times New Roman" w:cs="Times New Roman"/>
      <w:sz w:val="24"/>
      <w:szCs w:val="24"/>
    </w:rPr>
  </w:style>
  <w:style w:type="paragraph" w:styleId="a6">
    <w:name w:val="Balloon Text"/>
    <w:basedOn w:val="a"/>
    <w:link w:val="a7"/>
    <w:rsid w:val="009E4BD1"/>
    <w:rPr>
      <w:rFonts w:ascii="Tahoma" w:hAnsi="Tahoma" w:cs="Tahoma"/>
      <w:sz w:val="16"/>
      <w:szCs w:val="16"/>
    </w:rPr>
  </w:style>
  <w:style w:type="character" w:customStyle="1" w:styleId="a7">
    <w:name w:val="Текст выноски Знак"/>
    <w:basedOn w:val="a0"/>
    <w:link w:val="a6"/>
    <w:rsid w:val="009E4BD1"/>
    <w:rPr>
      <w:rFonts w:ascii="Tahoma" w:hAnsi="Tahoma" w:cs="Tahoma"/>
      <w:sz w:val="16"/>
      <w:szCs w:val="16"/>
    </w:rPr>
  </w:style>
  <w:style w:type="character" w:customStyle="1" w:styleId="10">
    <w:name w:val="Заголовок 1 Знак"/>
    <w:basedOn w:val="a0"/>
    <w:link w:val="1"/>
    <w:uiPriority w:val="99"/>
    <w:rsid w:val="003E560A"/>
    <w:rPr>
      <w:rFonts w:ascii="Arial" w:eastAsiaTheme="minorEastAsia" w:hAnsi="Arial" w:cs="Arial"/>
      <w:b/>
      <w:bCs/>
      <w:color w:val="26282F"/>
      <w:sz w:val="24"/>
      <w:szCs w:val="24"/>
    </w:rPr>
  </w:style>
  <w:style w:type="character" w:customStyle="1" w:styleId="a8">
    <w:name w:val="Гипертекстовая ссылка"/>
    <w:basedOn w:val="a0"/>
    <w:uiPriority w:val="99"/>
    <w:rsid w:val="003E560A"/>
    <w:rPr>
      <w:color w:val="106BBE"/>
    </w:rPr>
  </w:style>
  <w:style w:type="paragraph" w:customStyle="1" w:styleId="a9">
    <w:name w:val="Нормальный (таблица)"/>
    <w:basedOn w:val="a"/>
    <w:next w:val="a"/>
    <w:uiPriority w:val="99"/>
    <w:rsid w:val="003E560A"/>
    <w:pPr>
      <w:ind w:firstLine="0"/>
    </w:pPr>
    <w:rPr>
      <w:rFonts w:eastAsiaTheme="minorEastAsia"/>
      <w:sz w:val="24"/>
      <w:szCs w:val="24"/>
    </w:rPr>
  </w:style>
  <w:style w:type="paragraph" w:customStyle="1" w:styleId="aa">
    <w:name w:val="Прижатый влево"/>
    <w:basedOn w:val="a"/>
    <w:next w:val="a"/>
    <w:uiPriority w:val="99"/>
    <w:rsid w:val="003E560A"/>
    <w:pPr>
      <w:ind w:firstLine="0"/>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003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12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BAKANOVA</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subject/>
  <dc:creator>BAKANOVA</dc:creator>
  <cp:keywords/>
  <dc:description/>
  <cp:lastModifiedBy>Admin</cp:lastModifiedBy>
  <cp:revision>2</cp:revision>
  <cp:lastPrinted>2014-05-06T03:58:00Z</cp:lastPrinted>
  <dcterms:created xsi:type="dcterms:W3CDTF">2014-05-06T04:56:00Z</dcterms:created>
  <dcterms:modified xsi:type="dcterms:W3CDTF">2014-05-06T04:56:00Z</dcterms:modified>
</cp:coreProperties>
</file>