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10" w:rsidRDefault="00C23010" w:rsidP="00C23010">
      <w:pPr>
        <w:pStyle w:val="a3"/>
        <w:spacing w:after="0" w:afterAutospacing="0"/>
        <w:ind w:firstLine="709"/>
        <w:jc w:val="right"/>
      </w:pPr>
      <w:r>
        <w:t>Приложение № 6</w:t>
      </w:r>
    </w:p>
    <w:p w:rsidR="00C23010" w:rsidRDefault="00C23010" w:rsidP="00C23010">
      <w:pPr>
        <w:pStyle w:val="a3"/>
        <w:spacing w:after="0" w:afterAutospacing="0"/>
        <w:ind w:firstLine="709"/>
        <w:jc w:val="right"/>
      </w:pPr>
      <w:r>
        <w:t>Постановления № 92 от 9.08.2012 г.</w:t>
      </w:r>
    </w:p>
    <w:p w:rsidR="00C23010" w:rsidRDefault="00C23010" w:rsidP="00C23010">
      <w:pPr>
        <w:pStyle w:val="a3"/>
        <w:spacing w:after="0" w:afterAutospacing="0"/>
        <w:ind w:firstLine="709"/>
        <w:jc w:val="right"/>
      </w:pPr>
      <w:r>
        <w:t>Утверждено Главой Артыбашского</w:t>
      </w:r>
      <w:r>
        <w:br/>
        <w:t xml:space="preserve">сельского поселения </w:t>
      </w:r>
      <w:r>
        <w:br/>
        <w:t>Семухиным А.Ю.</w:t>
      </w:r>
    </w:p>
    <w:p w:rsidR="00C23010" w:rsidRDefault="00C23010" w:rsidP="00C23010">
      <w:pPr>
        <w:pStyle w:val="a3"/>
        <w:jc w:val="right"/>
      </w:pPr>
      <w:r>
        <w:t> </w:t>
      </w:r>
    </w:p>
    <w:p w:rsidR="00C23010" w:rsidRDefault="00C23010" w:rsidP="00C23010">
      <w:pPr>
        <w:pStyle w:val="a3"/>
        <w:spacing w:after="0" w:afterAutospacing="0"/>
        <w:ind w:firstLine="709"/>
        <w:jc w:val="center"/>
      </w:pPr>
      <w:r>
        <w:rPr>
          <w:b/>
          <w:bCs/>
        </w:rPr>
        <w:t xml:space="preserve">Административный регламент </w:t>
      </w:r>
      <w:r>
        <w:rPr>
          <w:b/>
          <w:bCs/>
        </w:rPr>
        <w:br/>
        <w:t>по предоставлению муниципальной услуги: «Выдача разрешения на переустройство, перепланировку жилых помещений, согласование переустройства, перепланировки жилых помещений».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rPr>
          <w:b/>
          <w:bCs/>
        </w:rPr>
        <w:t> </w:t>
      </w:r>
    </w:p>
    <w:p w:rsidR="00C23010" w:rsidRDefault="00C23010" w:rsidP="00C23010">
      <w:pPr>
        <w:pStyle w:val="a3"/>
        <w:spacing w:before="0" w:beforeAutospacing="0" w:after="0" w:afterAutospacing="0"/>
        <w:ind w:left="709"/>
        <w:jc w:val="center"/>
      </w:pPr>
      <w:r>
        <w:rPr>
          <w:b/>
          <w:bCs/>
        </w:rPr>
        <w:t>1. Общие положения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1.1.</w:t>
      </w:r>
      <w:r>
        <w:rPr>
          <w:b/>
          <w:bCs/>
        </w:rPr>
        <w:t xml:space="preserve"> </w:t>
      </w:r>
      <w:r>
        <w:t xml:space="preserve">Административный регламент исполнения муниципальной услуги «Выдача разрешения на переустройство, перепланировку жилых помещений, согласование переустройства, перепланировки жилых помещений» (Далее - Регламент) определяет сроки и последовательность действий и взаимодействия лиц при осуществлении полномочий по выдаче разрешений на переустройство, перепланировку жилых помещений, согласования переустройства, перепланировки жилых помещений. 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1.2 Целью настоящего Регламента является повышение качества исполнения, доступности, создания комфортных условий для получателей муниципальной услуги.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 </w:t>
      </w:r>
    </w:p>
    <w:p w:rsidR="00C23010" w:rsidRDefault="00C23010" w:rsidP="00C23010">
      <w:pPr>
        <w:pStyle w:val="a3"/>
        <w:spacing w:after="0" w:afterAutospacing="0"/>
        <w:ind w:firstLine="709"/>
        <w:jc w:val="center"/>
      </w:pPr>
      <w:r>
        <w:rPr>
          <w:b/>
          <w:bCs/>
        </w:rPr>
        <w:t>2. Стандарт предоставления муниципальной услуги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2.1 Наименование муниципальной услуги - Выдача разрешения на переустройство, перепланировку жилых помещений, согласование переустройства, перепланировки жилых помещений (далее – муниципальная услуга, Услуга).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2.2</w:t>
      </w:r>
      <w:r>
        <w:rPr>
          <w:b/>
          <w:bCs/>
        </w:rPr>
        <w:t xml:space="preserve"> </w:t>
      </w:r>
      <w:r>
        <w:t>Муниципальную услугу исполняет Администрация Артыбашского сельского поселения, и непосредственно специалисты и должностные лица.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2.3 Получателями (заявителями) услуги являются: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Физические лица (Граждане РФ, Лица с двойным гражданством, Иностранные граждане), Юридические лица, Индивидуальные предприниматели - Собственники жилых помещений или уполномоченные ими лица.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2.4</w:t>
      </w:r>
      <w:r>
        <w:rPr>
          <w:b/>
          <w:bCs/>
        </w:rPr>
        <w:t xml:space="preserve"> </w:t>
      </w:r>
      <w:r>
        <w:t>Результатом предоставления муниципальной услуги является: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Решение о согласовании переустройства и (или) перепланировки жилого помещения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Решение об отказе в согласовании переустройства и (или) перепланировки жилого помещения с обоснованием отказа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lastRenderedPageBreak/>
        <w:t>- Подтверждение завершения переустройства и (или) перепланировки жилого помещения Актом приемки комиссии Администрации района по приемке жилого помещения после завершения переустройства и (или) перепланировки и направление его в орган по техническому учету и технической инвентаризации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rPr>
          <w:b/>
          <w:bCs/>
        </w:rPr>
        <w:t>2.5 Сроки исполнения муниципальной услуги.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Срок ожидания заявителей при подаче/получении документов для получения муниципальной услуги не должно превышать 15 минут.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Срок представления услуги до 30 дней.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Срок выдачи документов, являющихся результатом исполнения муниципальной услуги не более 30 минут.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rPr>
          <w:b/>
          <w:bCs/>
        </w:rPr>
        <w:t>2.6 Нормативно-правовые акты, непосредственно регулирующие предоставление услуги: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Конституция Российской Федерации (”Российская газета”, № 237, 25.12.1993);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Федеральный закон Российской Федерации от 6 октября 2003 № 131-ФЗ «Об общих принципах организации местного самоуправления в Российской Федерации» (Собрание законодательства РФ от 06.10.2003, N 40, ст. 3822, «Парламентская газета», N 186, 08.10.2003, «Российская газета», N 202, 08.10.2003)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Федеральный закон Российской Федерации от 2 мая 2006 № 59-ФЗ «О порядке рассмотрения обращений граждан Российской Федерации» («Российская газета» от 05.05.2006, N 95, «Собрание законодательства РФ» от 08.05.2006, N 19, ст. 2060, «Парламентская газета», N 70-71, 11.05.2006)</w:t>
      </w:r>
    </w:p>
    <w:p w:rsidR="00C23010" w:rsidRDefault="00C23010" w:rsidP="00C23010">
      <w:pPr>
        <w:pStyle w:val="a3"/>
        <w:spacing w:after="0" w:afterAutospacing="0"/>
        <w:ind w:firstLine="536"/>
        <w:jc w:val="both"/>
      </w:pPr>
      <w:r>
        <w:t>- "Жилищный кодекс Российской Федерации" от 29.12.2004 № 188-ФЗ</w:t>
      </w:r>
    </w:p>
    <w:p w:rsidR="00C23010" w:rsidRDefault="00C23010" w:rsidP="00C23010">
      <w:pPr>
        <w:pStyle w:val="a3"/>
        <w:spacing w:after="0" w:afterAutospacing="0"/>
        <w:ind w:firstLine="536"/>
        <w:jc w:val="both"/>
      </w:pPr>
      <w:r>
        <w:t>- Постановление Правительства Российской Федерации от 13 октября 1997 года № 1301 ”Об утверждении Положения о государственном учете жилищного фонда в Российской Федерации”</w:t>
      </w:r>
    </w:p>
    <w:p w:rsidR="00C23010" w:rsidRDefault="00C23010" w:rsidP="00C23010">
      <w:pPr>
        <w:pStyle w:val="a3"/>
        <w:spacing w:after="0" w:afterAutospacing="0"/>
        <w:ind w:firstLine="536"/>
        <w:jc w:val="both"/>
      </w:pPr>
      <w:r>
        <w:t>- Постановление Правительства Российской Федерации от 4 декабря 2000 года № 921 ”О государственном техническом учете и технической инвентаризации в Российской Федерации объектов капитального строительства”</w:t>
      </w:r>
    </w:p>
    <w:p w:rsidR="00C23010" w:rsidRDefault="00C23010" w:rsidP="00C23010">
      <w:pPr>
        <w:pStyle w:val="a3"/>
        <w:spacing w:after="0" w:afterAutospacing="0"/>
        <w:ind w:firstLine="536"/>
        <w:jc w:val="both"/>
      </w:pPr>
      <w:r>
        <w:t>- Постановление Правительства Российской Федерации от 28 апреля 2005 года № 266 ”Об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помещения”</w:t>
      </w:r>
    </w:p>
    <w:p w:rsidR="00C23010" w:rsidRDefault="00C23010" w:rsidP="00C23010">
      <w:pPr>
        <w:pStyle w:val="a3"/>
        <w:spacing w:after="0" w:afterAutospacing="0"/>
        <w:ind w:firstLine="536"/>
        <w:jc w:val="both"/>
      </w:pPr>
      <w:r>
        <w:t>- Постановление Правительства Российской Федерации от 13 августа 2006 года № 491 ”Об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продолжительность”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lastRenderedPageBreak/>
        <w:t>- Устав муниципального образования «Артыбашское сельское поселение».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rPr>
          <w:b/>
          <w:bCs/>
        </w:rPr>
        <w:t>2.7 Перечень и виды документов необходимых для получения муниципальной услуги: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Документ удостоверяющий личность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Заявление о переустройстве и (или) перепланировке жилого помещения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Технический паспорт переустраиваемого и (или) перепланируемого жилого помещения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Заявление составляется в единственном экземпляре - подлиннике, рукописным (разборчиво) или машинописным способом и подписывается заявителем.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Способы предоставления документов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Документы, прилагаемые к заявлению о предоставлении услуги, могут представляться в подлинниках или в копиях (ксерокопиях), заверенных в установленном порядке.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Если представленные копии документов не заверены в установленном порядке, специалист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фамилии, инициалов, должности, даты заверения копии.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Документы, прилагаемые к заявлению, должны быть надлежащим образом оформлены, указаны все необходимые реквизиты: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тексты документов должны быть написаны разборчиво, наименования юридических лиц – без сокращения, с указанием их мест нахождения;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в документах не должно быть подчисток, приписок, зачеркнутых слов и иных не оговоренных в них исправлений;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фамилии, имена и отчества написаны полностью и соответствуют паспортным данным;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lastRenderedPageBreak/>
        <w:t>- документы не должны быть исполнены карандашом;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все имеющиеся исправления скреплены печатью и заверены подписью уполномоченного лица;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документы не должны иметь серьезных повреждений, наличие которых не позволяет однозначно истолковать их содержание.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Документы, необходимые для предоставления Услуги, могут быть: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предоставлены при личном обращение заявителя;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отправлены на почтовый адрес организации, предоставляющей Услугу.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отправлены на адрес электронной почты организации, предоставляющей Услугу;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Заявители, предоставившие все необходимые документы для получения Услуги, в обязательном порядке информируются: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о сроках рассмотрения документов и сроках предоставления Услуги;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о порядке получения результатов;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о порядке получения информации о ходе рассматривания документов и предоставления Услуги.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rPr>
          <w:b/>
          <w:bCs/>
        </w:rPr>
        <w:t xml:space="preserve">2.8 </w:t>
      </w:r>
      <w:r>
        <w:t>Перечень оснований для приостановления, либо отказа в предоставлении муниципальной услуги.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1) Перечень оснований для отказа в приеме заявления.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В рассмотрении заявления о предоставление муниципальной услуги отказывается в следующих случаях: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обращения неправомочного лица;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наличие в заявлении и прилагаемых к нему документах не оговоренных исправлений, серьезных повреждений, не позволяющих однозначно истолковать их содержание;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отсутствие или несоответствие документов, необходимых для получения Услуги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нарушение требований к оформлению документов, а также отказ заявителя от устранения нарушений;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предоставление ложной или не полной информации в документах;2) Перечень оснований для приостановления исполнения муниципальной услуги.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Приостановление предоставления государственной услуги может произойти по обстоятельствам непреодолимой силы, либо в случае введения в действие новых нормативно - правовых актов, если такая возможность и сроки предусмотрены данными нормативно - правовыми актами.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lastRenderedPageBreak/>
        <w:t>Приостановление предоставления Услуги может произойти в случаях: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выявление нарушений по ранее заключенным обязательствам со стороны заявителя;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выявление в документах недостоверной или искажённой информации;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не своевременное предоставление заявителем необходимых документов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определения или решения суда о приостановлении предоставления услуги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3) Перечень оснований для отказа в предоставлении муниципальной услуги: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заявитель умышленно представил о себе неверные сведения;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непредставление или неполное представление документов, необходимых для получения услуги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статус заявителя не соответствует требованиям регламента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Несоответствия проекта переустройства и (или) перепланировки жилого помещения требованиям законодательства2.9 Муниципальная услуга предоставляется бесплатно.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rPr>
          <w:b/>
          <w:bCs/>
        </w:rPr>
        <w:t>2.10 Требования к местам, предназначенным для исполнения муниципальной услуги.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Помещения, предназначенные для исполнения услуги должны соответствовать санитарно-эпидемиологическим правилам и нормативам, всем требованиям к обеспечению безопасности труда.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 xml:space="preserve">На территории, прилегающей к месторасположению Администрации, рекомендуется оборудовать места для парковки автотранспортных средств. 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Доступ заявителей к парковочным местам является бесплатным.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Здание, в котором предоставляется муниципальная услуга, должно быть оборудовано входом, обеспечивающим свободный доступ людей в помещение.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Требования к местам для информирования заявителей, получения информации и заполнения необходимых документов.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Места для заполнения документов обеспечиваются стульями, столами, письменными принадлежностями (шариковая ручка).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2.11 Показатели доступности и качества исполнения муниципальной услуги.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1) Критерии оценки доступности муниципальной услуги: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Дни и часы работы (приема граждан).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lastRenderedPageBreak/>
        <w:t>- Количество заявителей обратившихся за получением муниципальной услуги дистанционно (с использованием сети Интернет, электронной почты, киосков) к общему количеству обратившихся за получением услуги.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2) Критерии оценки качества муниципальной услуги: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Количество жалоб, поступивших в орган, ответственный за предоставление муниципальной услуги, на организацию приема заявителей.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Количество удовлетворенных судами исков, поданных в отношении органов и организаций, предоставляющих муниципальную услугу, в части вопросов, касающихся неправомерных действий, в связи с принятыми решениями об отказах в предоставлении услуги.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Количество поступивших жалоб в адрес должностных лиц ответственных за предоставление муниципальной услуги.</w:t>
      </w:r>
    </w:p>
    <w:p w:rsidR="00C23010" w:rsidRDefault="00C23010" w:rsidP="00C23010">
      <w:pPr>
        <w:pStyle w:val="a3"/>
        <w:spacing w:after="0" w:afterAutospacing="0"/>
        <w:jc w:val="center"/>
      </w:pPr>
      <w:r>
        <w:t> </w:t>
      </w:r>
    </w:p>
    <w:p w:rsidR="00C23010" w:rsidRDefault="00C23010" w:rsidP="00C23010">
      <w:pPr>
        <w:pStyle w:val="a3"/>
        <w:spacing w:after="0" w:afterAutospacing="0"/>
        <w:ind w:firstLine="536"/>
        <w:jc w:val="both"/>
      </w:pPr>
      <w:r>
        <w:t> </w:t>
      </w:r>
    </w:p>
    <w:p w:rsidR="00C23010" w:rsidRDefault="00C23010" w:rsidP="00C23010">
      <w:pPr>
        <w:pStyle w:val="a3"/>
        <w:spacing w:after="0" w:afterAutospacing="0"/>
        <w:ind w:firstLine="709"/>
        <w:jc w:val="center"/>
      </w:pPr>
      <w:r>
        <w:rPr>
          <w:b/>
          <w:bCs/>
        </w:rPr>
        <w:t>3. Состав, последовательность выполнения административных процедур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rPr>
          <w:b/>
          <w:bCs/>
        </w:rPr>
        <w:t>3.1 Порядок информирования по вопросу исполнения муниципальной услуги.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Информирование по вопросам исполнения муниципальной услуги осуществляется через официальный сайт Артыбашского сельского поселения (</w:t>
      </w:r>
      <w:hyperlink r:id="rId4" w:history="1">
        <w:r>
          <w:rPr>
            <w:rStyle w:val="a4"/>
            <w:b/>
            <w:bCs/>
            <w:color w:val="auto"/>
            <w:u w:val="none"/>
          </w:rPr>
          <w:t>www.asp-artibash.ru</w:t>
        </w:r>
      </w:hyperlink>
      <w:r>
        <w:t xml:space="preserve">), или непосредственно в Администрации Артыбашского сельского поселения. 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Местонахождение Администрации поселения: 649154, Республика Алтай, Турочакский район, с. Иогач, ул. Центральная, 1. Время работы: ежедневно с 8-00 до 16-00, обед с 13-00 до 14-00, кроме субботы и воскресенья. Телефон: 27-3-19, электронный адрес: artybash.a</w:t>
      </w:r>
      <w:hyperlink r:id="rId5" w:history="1">
        <w:r>
          <w:rPr>
            <w:rStyle w:val="a4"/>
          </w:rPr>
          <w:t>Этот адрес электронной почты защищен от спам-ботов. У вас должен быть включен JavaScript для просмотра.</w:t>
        </w:r>
      </w:hyperlink>
      <w:hyperlink r:id="rId6" w:history="1">
        <w:r>
          <w:rPr>
            <w:rStyle w:val="a4"/>
          </w:rPr>
          <w:t>"&gt;</w:t>
        </w:r>
        <w:r>
          <w:rPr>
            <w:rStyle w:val="a4"/>
            <w:color w:val="auto"/>
            <w:u w:val="none"/>
          </w:rPr>
          <w:t>@mail.ru</w:t>
        </w:r>
      </w:hyperlink>
    </w:p>
    <w:p w:rsidR="00C23010" w:rsidRDefault="00C23010" w:rsidP="00C23010">
      <w:pPr>
        <w:pStyle w:val="a3"/>
        <w:spacing w:after="117" w:afterAutospacing="0"/>
        <w:ind w:firstLine="709"/>
        <w:jc w:val="both"/>
      </w:pPr>
      <w:r>
        <w:t>Заявители могут получить информацию по вопросам исполнения муниципальной услуги: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 xml:space="preserve">- на личном приеме непосредственно в Администрации Артыбашского сельского поселения; 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по телефону;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 xml:space="preserve">- письменно по почте или электронной почте. 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rPr>
          <w:b/>
          <w:bCs/>
        </w:rPr>
        <w:t>3.2 Сведения о консультировании.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Индивидуальное консультирование заинтересованных лиц проводится по вопросам: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перечня документов, необходимых для предоставления услуги, комплектности (достаточности) представленных документов;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lastRenderedPageBreak/>
        <w:t>- источника получения документов, необходимых для предоставления услуги (орган, организация и их местонахождение);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времени приема и выдачи документов;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сроков предоставления услуги;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порядка обжалования действий (бездействия) и решений, осуществляемых и принимаемых в ходе предоставления услуги.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rPr>
          <w:b/>
          <w:bCs/>
        </w:rPr>
        <w:t>Порядок индивидуального устного консультирования.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Для получения индивидуальной консультации по вопросам предоставления муниципальной услуги необходимо обратиться в Администрацию по адресу: Республика Алтай, Турочакский район, п. Иогач. Ул. Центральная 1, по телефону или по электронной почте.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Специалист, осуществляющий устное консультирование,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При информировании посредством личного обращения заявителя специалист, ответственный за такое информирование, должно дать исчерпывающие ответы на все возникающие у заявителя вопросы, связанные с предоставлением муниципальных услуг.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В случае,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Консультации проводятся бесплатно.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Индивидуальное устное консультирование специалист осуществляет не более 15 минут.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Специалист, осуществляющий индивидуальное устное консультирование, должен принять все необходимые меры для полного ответа, в том числе с привлечением других специалистов.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rPr>
          <w:b/>
          <w:bCs/>
        </w:rPr>
        <w:t>Порядок индивидуального консультирования при помощи телефонной связи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Во время разговора специалист должен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Если на момент поступления звонка от заинтересованных лиц специалист проводит личный прием граждан, специалист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rPr>
          <w:b/>
          <w:bCs/>
        </w:rPr>
        <w:lastRenderedPageBreak/>
        <w:t>Порядок индивидуального письменного консультирования, в том числе по электронной почте.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Письменные разъяснения осуществляются при наличии письменного обращения получателя муниципальной услуги.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Для получения письменных консультаций заявителю необходимо отправить обращение: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по почтовому адресу: 649154 республика Алтай, п. Иогач, ул. Центральная 1.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по факсу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адресу электронной почты.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Ответ на обращение дается в простой, четкой и понятной форме с указанием должности, фамилии, имени, отчества, номера телефона специалиста-исполнителя.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Письменный ответ подписывает руководитель органа, в который было направлено обращение, а также содержит фамилию, инициалы и телефон исполнителя.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При индивидуальном письменном консультировании ответ направляется заинтересованному лицу в течение 30 дней со дня регистрации письменного обращения.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rPr>
          <w:b/>
          <w:bCs/>
        </w:rPr>
        <w:t>3.3 Исполнение муниципальной услуги включает следующие процедуры: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Предоставление услуги: Выдача разрешения на переустройство, перепланировку жилых помещений, согласование переустройства, перепланировки жилых помещений включает в себя следующие административные процедуры: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Прием заявления и представленных документов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Рассмотрение документов и принятие решения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Подтверждение завершения переустройства и (или) перепланировки жилого помещения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rPr>
          <w:b/>
          <w:bCs/>
        </w:rPr>
        <w:t>3.4 Прием заявления и представленных документов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Специалист ответственный за прием документов устанавливает личность заявителя, в том числе проверяет документ, удостоверяющий личность; проверяет полномочия заявителя, в том числе полномочия представителя действовать от их имени; проверяет наличие всех необходимых документов, исходя из соответствующего перечня документов, представляемых для принятия граждан на учет в качестве нуждающихся в жилых помещениях муниципального жилищного фонда; сверяет представленные экземпляры оригиналов и копий документов (в том числе нотариально удостоверенные) друг с другом, и заверяет их после проверки соответствия копий оригиналу, после чего оригинал возвращается заявителю.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Специалист регистрирует в Журнале регистрации обращений юридических и физических лиц по выдаче разрешений на переустройство и (или) перепланировку жилых помещений по проекту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rPr>
          <w:b/>
          <w:bCs/>
        </w:rPr>
        <w:lastRenderedPageBreak/>
        <w:t>3.5 Рассмотрение документов и принятие решения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Специалист в течение пяти рабочих дней направляет заявления на рассмотрение Главе Администрации, созданной комиссии.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На основании рассмотрения пакета документов, Комиссия принимает решение о согласовании переустройства и (или) перепланировки, либо об отказе в таком согласовании.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На основании принятого Комиссией решения Специалист в течение одного рабочего дня готовит проект решения, установленной формы, которое направляет на подпись Главе Администрации.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После подписания решения в течение 3-х дней выдает или направляет Заявителю решение по почте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rPr>
          <w:b/>
          <w:bCs/>
        </w:rPr>
        <w:t>3.6 Подтверждение завершения переустройства и (или) перепланировки жилого помещения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Назначение срока осмотра Комиссией переустроенного и (или) перепланированного жилого помещения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Осмотр Комиссией переустроенного и (или) перепланированного жилого помещения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Принятие Комиссией решения и оформление Акта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Направление Акта в орган по техническому учету и технической инвентаризации для внесения изменений в техническую документацию жилого помещения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 </w:t>
      </w:r>
    </w:p>
    <w:p w:rsidR="00C23010" w:rsidRDefault="00C23010" w:rsidP="00C23010">
      <w:pPr>
        <w:pStyle w:val="a3"/>
        <w:spacing w:after="0" w:afterAutospacing="0"/>
        <w:ind w:firstLine="709"/>
        <w:jc w:val="center"/>
      </w:pPr>
      <w:r>
        <w:rPr>
          <w:b/>
          <w:bCs/>
        </w:rPr>
        <w:t>4. Формы контроля за предоставлением муниципальной услуги.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4.1 Контроль за полнотой и качеством исполнения муниципальной услуги включает в себя проведение проверок (в том числе с выходом на мероприятие), выявление и устранение нарушений прав граждан, рассмотрение, принятие соответствующих решений и подготовку ответов на обращения, содержащие жалобы на решения, действия (бездействие) должностных лиц.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 xml:space="preserve">4.2 Текущий контроль за соблюдением последовательности действий, определенных административными процедурами, по исполнению муниципальной услуги и принятием соответствующих решений осуществляется Главой администрации Артыбашского сельского поселения. 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4.3 Текущий контроль осуществляется путем проведения Главой администрации проверок соблюдения и исполнения нормативно-правовых актов Российской Федерации, Республики Алтай, положений Регламента.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 </w:t>
      </w:r>
    </w:p>
    <w:p w:rsidR="00C23010" w:rsidRDefault="00C23010" w:rsidP="00C23010">
      <w:pPr>
        <w:pStyle w:val="a3"/>
        <w:spacing w:after="0" w:afterAutospacing="0"/>
        <w:ind w:firstLine="709"/>
        <w:jc w:val="center"/>
      </w:pPr>
      <w:r>
        <w:rPr>
          <w:b/>
          <w:bCs/>
        </w:rPr>
        <w:lastRenderedPageBreak/>
        <w:t>5. Порядок досудебного обжалования действий (бездействий) в ходе предоставления муниципальной услуги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5.1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(далее - досудебный порядок) устанавливает порядок обжалования заявителями решений и действий (бездействий), принятых (осуществленных) в ходе выполнения административного регламента в соответствии с действующим законодательством.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В досудебном порядке граждане имеют право обращаться с жалобами и предложениями: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в устном порядке;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в форме индивидуального письменного обращения в адрес Администрации, или на адрес электронной почты;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в форме коллективного письменного обращения в адрес Администрации;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Личный прием граждан с жалобами и обращения проводит Глава Администрации Артыбашского сельского поселения.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Личный прием проводится в определенные часы работы.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rPr>
          <w:b/>
          <w:bCs/>
        </w:rPr>
        <w:t>5.2 Порядок письменного обжалования действия (бездействия) должностных лиц.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Заявитель и получатель муниципальной услуги может обратиться с письменной жалобой на действия (бездействие) и решения, осуществляемые в ходе предоставления муниципальной услуги.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Письменная жалоба в обязательном порядке должна содержать: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наименование органа, в который направляет письменное обращение;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фамилию, имя, отчество соответствующего должностного лица, либо должность соответствующего лица;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фамилию, имя, отчество обратившегося;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полное наименование юридического лица (в случае обращения от имени юридического лица);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почтовый адрес или адрес электронной почты, по которому должны быть направлены ответ, уведомление о переадресации сообщения;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суть предложения, заявления или жалобы;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личную подпись и дату.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lastRenderedPageBreak/>
        <w:t>В случае необходимости в подтверждение своих доводов получатель муниципальной услуги прилагает к письменной жалобе документы и материалы либо их копии.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Заявитель имеет право на получение информации и документов, необходимых для обоснования и рассмотрения жалобы.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Жалоба оформляется в произвольной форме и подписывается лицом, подающим жалобу.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Письменное обращение может быть предоставлено одним из доступных заявителю способов: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путем личного обращения в организацию или орган, ответственные за предоставление муниципальной услуги. Приём жалобы осуществляется специалистом, ответственным за приём документов;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направлено на электронный адрес Администрации;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направлено по почтовому адресу Администрации.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документов.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Заявитель вправе обратиться в суд с заявлением в течение трех месяцев со дня, когда ему стало известно о нарушении его прав и свобод; пропуск трехмесячного срока обращения в суд с заявлением не является для суда основанием для отказа в принятии заявления;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rPr>
          <w:b/>
          <w:bCs/>
        </w:rPr>
        <w:t>5.3 Основания для отказа в рассмотрении жалоб и предложений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Если в жалобе получателя муниципальной услуги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вправе принять решение о безосновательности очередной жалобы и прекращении переписки с получателем Услуги по данному вопросу.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В случае если в письменной жалобе не указаны фамилия гражданина, направившего жалобу, полное наименование юридического лица и почтовый адрес, по которому должен быть направлен ответ, ответ на обращение не дается.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рассматривающий жалобу вправе оставить ее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lastRenderedPageBreak/>
        <w:t>В случае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Глава Администрации обеспечивает объективное, всестороннее и своевременное рассмотрение жалобы, в случае необходимости - с участием получателя муниципальной услуги, направившего жалобу, или его законного представителя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Глава Администрации вправе запрашивать необходимые для рассмотрения жалобы документы и материалы в других государственных органах, органах местного самоуправления, у иных должностных лиц, за исключением судов, органов дознания и органов предварительного следствия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rPr>
          <w:b/>
          <w:bCs/>
        </w:rPr>
        <w:t>5.4 Срок рассмотрения жалоб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Срок рассмотрения жалобы: 30 дней со дня ее регистрации; в исключительных случаях, должностное лицо вправе продлить срок рассмотрения жалобы не более чем на 30 дней, уведомив о продлении срока ее рассмотрения заявителя, направившего жалобу.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По результатам рассмотрения обращения Глава Администрации: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принимает решение об удовлетворении требований гражданина и о признании неправомерным обжалованного решения, действия (бездействия) либо об отказе в удовлетворении жалобы;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уведомляет гражданина о направлении его обращения на рассмотрение иному должностному лицу в соответствии с их компетенцией;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принимает меры, направленные на восстановление или защиту нарушенных прав, свобод и законных интересов получателя муниципальной услуги;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- дает письменный ответ по существу поставленных в жалобе вопросов.</w:t>
      </w:r>
    </w:p>
    <w:p w:rsidR="00C23010" w:rsidRDefault="00C23010" w:rsidP="00C23010">
      <w:pPr>
        <w:pStyle w:val="a3"/>
        <w:spacing w:after="0" w:afterAutospacing="0"/>
        <w:ind w:firstLine="709"/>
        <w:jc w:val="both"/>
      </w:pPr>
      <w:r>
        <w:t>Ответ на письменное обращение направляется по почтовому адресу и электронному адресу, указанным в обращении.</w:t>
      </w:r>
    </w:p>
    <w:p w:rsidR="00CC4DDD" w:rsidRDefault="00CC4DDD">
      <w:bookmarkStart w:id="0" w:name="_GoBack"/>
      <w:bookmarkEnd w:id="0"/>
    </w:p>
    <w:sectPr w:rsidR="00CC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F0"/>
    <w:rsid w:val="00535FF0"/>
    <w:rsid w:val="00C23010"/>
    <w:rsid w:val="00CC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98596-56B1-4DF2-A660-C8E3B243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3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3Cspan%20id=" TargetMode="External"/><Relationship Id="rId5" Type="http://schemas.openxmlformats.org/officeDocument/2006/relationships/hyperlink" Target="mailto:%3Cspan%20id=" TargetMode="External"/><Relationship Id="rId4" Type="http://schemas.openxmlformats.org/officeDocument/2006/relationships/hyperlink" Target="http://www.asp-artiba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3586</Words>
  <Characters>20445</Characters>
  <Application>Microsoft Office Word</Application>
  <DocSecurity>0</DocSecurity>
  <Lines>170</Lines>
  <Paragraphs>47</Paragraphs>
  <ScaleCrop>false</ScaleCrop>
  <Company>SPecialiST RePack</Company>
  <LinksUpToDate>false</LinksUpToDate>
  <CharactersWithSpaces>23984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2015-12-10T09:05:00Z</dcterms:created>
  <dcterms:modified xsi:type="dcterms:W3CDTF">2015-12-10T09:05:00Z</dcterms:modified>
</cp:coreProperties>
</file>