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A6" w:rsidRPr="004F0DA6" w:rsidRDefault="004F0DA6" w:rsidP="004F0DA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КОНТРОЛЬНО-РЕВИЗИОННАЯ КОМИССИЯ</w:t>
      </w:r>
      <w:r w:rsidRPr="004F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МУНИЦИПАЛЬНОГО ОБРАЗОВАНИЯ «Т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УРОЧАКСКИЙ РАЙОН»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_______________________________________________________________________________________________</w:t>
      </w:r>
    </w:p>
    <w:p w:rsidR="004F0DA6" w:rsidRPr="004F0DA6" w:rsidRDefault="004F0DA6" w:rsidP="0042647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ЭКСПЕРТНОЕ ЗАКЛЮЧЕНИЕ</w:t>
      </w:r>
      <w:r w:rsidR="004264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4 о</w:t>
      </w:r>
      <w:r w:rsidR="00426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 04  декабря </w:t>
      </w:r>
      <w:r w:rsidR="00426474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="00426474"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проекту решения Совета  депутатов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04E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1BE" w:rsidRPr="000C01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Майское</w:t>
      </w:r>
      <w:r w:rsidRPr="000C01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4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сельское поселение «О бюджете муниципального</w:t>
      </w:r>
      <w:r w:rsidR="000C01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  Майское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4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сельское поселение на 2016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Pr="00604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7"/>
      </w:tblGrid>
      <w:tr w:rsidR="004F0DA6" w:rsidRPr="004F0DA6" w:rsidTr="004F0DA6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DA6" w:rsidRPr="004F0DA6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proofErr w:type="gramStart"/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заключение Контрольно-ревизионной комиссии  муниципального образования «</w:t>
      </w:r>
      <w:proofErr w:type="spellStart"/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проект решения  Совета  депутатов 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Майского 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тверждении бюджета  муниципальног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 Майское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поселение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B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подготовлено в соответствии со статьей 157 Бюджетного кодекса Российской Федерации и  соглашения о передачи части полномочий по осуществлению внешнего муниципал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финансового контроля от 25 февраля 2013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F0DA6" w:rsidRPr="004F0DA6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Совет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а  депутатов Майского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«Об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бюджета  муниципального образования 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Майское сельское поселение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бюджета сельского поселения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приложены все документы и материалы, представление которых одновременно с проектом бюджета сельского поселения предусмотрено статьей 184.2 Бюджетного кодекса Российской Федерации и статьей </w:t>
      </w:r>
      <w:r w:rsidR="00E556E2" w:rsidRPr="00E556E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F0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бюджетном процессе  в   сельском поселении.</w:t>
      </w:r>
      <w:proofErr w:type="gramEnd"/>
    </w:p>
    <w:p w:rsidR="004F0DA6" w:rsidRPr="004F0DA6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бюджета сельского поселения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Федерации.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Рассмотрев направленный Советом  депутатов сельского поселения  проект бюджета сельского поселения, пояснительную записку и справочный материал к проекту бюджета, а также другие документы, представленные о</w:t>
      </w:r>
      <w:r w:rsidR="00A46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дновременно с проектом бюджета,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льно-ревизионная комиссия муниципального образования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1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2651A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265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(далее КРК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отмечает следующее:</w:t>
      </w:r>
    </w:p>
    <w:p w:rsidR="009A1639" w:rsidRPr="009A1639" w:rsidRDefault="004F0DA6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A1639">
        <w:rPr>
          <w:rFonts w:ascii="Times New Roman" w:hAnsi="Times New Roman" w:cs="Times New Roman"/>
          <w:sz w:val="26"/>
          <w:szCs w:val="26"/>
          <w:lang w:eastAsia="ru-RU"/>
        </w:rPr>
        <w:t>Состав основных показателей и характеристик (</w:t>
      </w:r>
      <w:r w:rsidR="000C01BE">
        <w:rPr>
          <w:rFonts w:ascii="Times New Roman" w:hAnsi="Times New Roman" w:cs="Times New Roman"/>
          <w:sz w:val="26"/>
          <w:szCs w:val="26"/>
          <w:lang w:eastAsia="ru-RU"/>
        </w:rPr>
        <w:t>приложений) бюджета   Майского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>еления (далее поселения) на 2016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г., представляемых для рассмотрения и утверждения в проекте решения, а также перечень документов и материалов, представленных одновременно с проектом решения, в целом соответствуют статьям 184.1 и 184.2 Бюджетного кодекса Российской Федерации и  Положения о бюджетном процессе в муниципальном образовании.</w:t>
      </w:r>
      <w:proofErr w:type="gramEnd"/>
    </w:p>
    <w:p w:rsidR="009A1639" w:rsidRPr="009A1639" w:rsidRDefault="004F0DA6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184.2 Бюджетного кодекса Российской Федерации одновременно с проектом бюджета  представлены:</w:t>
      </w:r>
    </w:p>
    <w:p w:rsidR="004F0DA6" w:rsidRPr="009A1639" w:rsidRDefault="004F0DA6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 </w:t>
      </w:r>
      <w:r w:rsidR="00E556E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прогноз  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и предварительные итоги 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социально – экономичес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>кого развития  поселения на 2016 - 2018годы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F0DA6" w:rsidRPr="009A1639" w:rsidRDefault="00E556E2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пояснительная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записка</w:t>
      </w:r>
      <w:r w:rsidR="000C01BE">
        <w:rPr>
          <w:rFonts w:ascii="Times New Roman" w:hAnsi="Times New Roman" w:cs="Times New Roman"/>
          <w:sz w:val="26"/>
          <w:szCs w:val="26"/>
          <w:lang w:eastAsia="ru-RU"/>
        </w:rPr>
        <w:t xml:space="preserve"> к бюджету  Майского 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   на 2016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</w:p>
    <w:p w:rsidR="00604E07" w:rsidRPr="009A1639" w:rsidRDefault="00604E07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sz w:val="26"/>
          <w:szCs w:val="26"/>
          <w:lang w:eastAsia="ru-RU"/>
        </w:rPr>
        <w:t>-основные направления бюджетной политики муниципальног</w:t>
      </w:r>
      <w:r w:rsidR="000C01BE">
        <w:rPr>
          <w:rFonts w:ascii="Times New Roman" w:hAnsi="Times New Roman" w:cs="Times New Roman"/>
          <w:sz w:val="26"/>
          <w:szCs w:val="26"/>
          <w:lang w:eastAsia="ru-RU"/>
        </w:rPr>
        <w:t>о образования Майское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на 2016-2018 годы;</w:t>
      </w:r>
    </w:p>
    <w:p w:rsidR="004F0DA6" w:rsidRPr="009A1639" w:rsidRDefault="00E556E2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ожидаемое  испол</w:t>
      </w:r>
      <w:r>
        <w:rPr>
          <w:rFonts w:ascii="Times New Roman" w:hAnsi="Times New Roman" w:cs="Times New Roman"/>
          <w:sz w:val="26"/>
          <w:szCs w:val="26"/>
          <w:lang w:eastAsia="ru-RU"/>
        </w:rPr>
        <w:t>нение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  поселения за 2015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год;</w:t>
      </w:r>
    </w:p>
    <w:p w:rsidR="00604E07" w:rsidRPr="009A1639" w:rsidRDefault="00604E07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sz w:val="26"/>
          <w:szCs w:val="26"/>
          <w:lang w:eastAsia="ru-RU"/>
        </w:rPr>
        <w:t>-перечень главных администраторов доходов бюджета муниципальног</w:t>
      </w:r>
      <w:r w:rsidR="000C01BE">
        <w:rPr>
          <w:rFonts w:ascii="Times New Roman" w:hAnsi="Times New Roman" w:cs="Times New Roman"/>
          <w:sz w:val="26"/>
          <w:szCs w:val="26"/>
          <w:lang w:eastAsia="ru-RU"/>
        </w:rPr>
        <w:t>о образования Майское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поселение;</w:t>
      </w:r>
    </w:p>
    <w:p w:rsidR="004F0DA6" w:rsidRPr="009A1639" w:rsidRDefault="009A1639" w:rsidP="009A1639">
      <w:pPr>
        <w:pStyle w:val="a5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E556E2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главных администраторов 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финансиро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>ва</w:t>
      </w:r>
      <w:r w:rsidR="00E556E2">
        <w:rPr>
          <w:rFonts w:ascii="Times New Roman" w:hAnsi="Times New Roman" w:cs="Times New Roman"/>
          <w:sz w:val="26"/>
          <w:szCs w:val="26"/>
          <w:lang w:eastAsia="ru-RU"/>
        </w:rPr>
        <w:t>ния дефицита местного бюджета 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>на 2016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год;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1.1.Соблюдение требований действующего бюджетного законодательства при формировании и представлении проекта бюджета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 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екте бюджета  поселения  на 2016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содержатся основные характеристики бюджета  поселения (общий объем доходов и расходов), установлены перечни главных</w:t>
      </w:r>
      <w:r w:rsidRPr="004F0DA6">
        <w:rPr>
          <w:rFonts w:ascii="Times New Roman" w:eastAsia="Times New Roman" w:hAnsi="Times New Roman" w:cs="Times New Roman"/>
          <w:color w:val="00FFFF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администраторов доходов и общий объем бюджетных ассигнований, направляемых на исполнение публичных нормативных обязательств, верхний предел муниципального долга.  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  параметры проекта бюджета  на 20</w:t>
      </w:r>
      <w:r w:rsidR="000C01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16 год Майского 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4F0DA6" w:rsidRPr="004F0DA6" w:rsidRDefault="004F0DA6" w:rsidP="001556ED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Объем  доходо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в   бюджета    поселения на 20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16 год планируется в сумме 1230,8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в том числе  налоговые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неналоговые  доходы –  520,5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1556ED" w:rsidRDefault="00281ADA" w:rsidP="001556ED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r w:rsidR="004F0DA6"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ра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сходов бюджета поселения на 2016</w:t>
      </w:r>
      <w:r w:rsidR="004F0DA6"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ланируется в сумме 1230,8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DA6"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:rsidR="001556ED" w:rsidRPr="001556ED" w:rsidRDefault="001556ED" w:rsidP="001556ED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6ED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 на 2016 год прогнозируется  бездефицитным.</w:t>
      </w:r>
    </w:p>
    <w:p w:rsidR="001556ED" w:rsidRDefault="001556ED" w:rsidP="001556ED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04E07" w:rsidRPr="00604E07" w:rsidRDefault="00604E07" w:rsidP="001556ED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Основные парам</w:t>
      </w:r>
      <w:r w:rsidR="000C01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етры бюджета Майского</w:t>
      </w: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2015 – 2016 гг. представлены в таблице 1.</w:t>
      </w:r>
    </w:p>
    <w:p w:rsidR="00604E07" w:rsidRPr="00604E07" w:rsidRDefault="00604E07" w:rsidP="00604E07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уб</w:t>
      </w:r>
      <w:proofErr w:type="spellEnd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524"/>
      </w:tblGrid>
      <w:tr w:rsidR="00604E07" w:rsidRPr="00604E07" w:rsidTr="00D25777">
        <w:tc>
          <w:tcPr>
            <w:tcW w:w="1914" w:type="dxa"/>
            <w:shd w:val="clear" w:color="auto" w:fill="auto"/>
          </w:tcPr>
          <w:p w:rsidR="00604E07" w:rsidRPr="00281ADA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14" w:type="dxa"/>
            <w:shd w:val="clear" w:color="auto" w:fill="auto"/>
          </w:tcPr>
          <w:p w:rsidR="00604E07" w:rsidRPr="00281ADA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Ожидаемое исполнение бюджета 2015г.</w:t>
            </w:r>
          </w:p>
        </w:tc>
        <w:tc>
          <w:tcPr>
            <w:tcW w:w="1914" w:type="dxa"/>
            <w:shd w:val="clear" w:color="auto" w:fill="auto"/>
          </w:tcPr>
          <w:p w:rsidR="00604E07" w:rsidRPr="00281ADA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 бюджета на 2016г.</w:t>
            </w:r>
          </w:p>
        </w:tc>
        <w:tc>
          <w:tcPr>
            <w:tcW w:w="1914" w:type="dxa"/>
            <w:shd w:val="clear" w:color="auto" w:fill="auto"/>
          </w:tcPr>
          <w:p w:rsidR="00604E07" w:rsidRPr="00281ADA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2016г. к 2015 г. в </w:t>
            </w:r>
            <w:proofErr w:type="spellStart"/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604E07" w:rsidRPr="00281ADA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2016г. к 2015 г. в %</w:t>
            </w:r>
          </w:p>
        </w:tc>
      </w:tr>
      <w:tr w:rsidR="00604E07" w:rsidRPr="00604E07" w:rsidTr="00D25777">
        <w:tc>
          <w:tcPr>
            <w:tcW w:w="1914" w:type="dxa"/>
            <w:shd w:val="clear" w:color="auto" w:fill="auto"/>
          </w:tcPr>
          <w:p w:rsidR="00604E07" w:rsidRPr="00281ADA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14" w:type="dxa"/>
            <w:shd w:val="clear" w:color="auto" w:fill="auto"/>
          </w:tcPr>
          <w:p w:rsidR="00604E07" w:rsidRPr="00197003" w:rsidRDefault="00BD1506" w:rsidP="00604E07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D15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1357,3</w:t>
            </w:r>
          </w:p>
        </w:tc>
        <w:tc>
          <w:tcPr>
            <w:tcW w:w="1914" w:type="dxa"/>
            <w:shd w:val="clear" w:color="auto" w:fill="auto"/>
          </w:tcPr>
          <w:p w:rsidR="00604E07" w:rsidRPr="00604E07" w:rsidRDefault="00197003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1230,8</w:t>
            </w:r>
          </w:p>
        </w:tc>
        <w:tc>
          <w:tcPr>
            <w:tcW w:w="1914" w:type="dxa"/>
            <w:shd w:val="clear" w:color="auto" w:fill="auto"/>
          </w:tcPr>
          <w:p w:rsidR="00604E07" w:rsidRPr="00BD1506" w:rsidRDefault="00BD1506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-126,5</w:t>
            </w:r>
          </w:p>
        </w:tc>
        <w:tc>
          <w:tcPr>
            <w:tcW w:w="1524" w:type="dxa"/>
            <w:shd w:val="clear" w:color="auto" w:fill="auto"/>
          </w:tcPr>
          <w:p w:rsidR="00604E07" w:rsidRPr="00BD1506" w:rsidRDefault="00BD1506" w:rsidP="00BD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90,7</w:t>
            </w:r>
          </w:p>
        </w:tc>
      </w:tr>
      <w:tr w:rsidR="00604E07" w:rsidRPr="00604E07" w:rsidTr="00D25777">
        <w:tc>
          <w:tcPr>
            <w:tcW w:w="1914" w:type="dxa"/>
            <w:shd w:val="clear" w:color="auto" w:fill="auto"/>
          </w:tcPr>
          <w:p w:rsidR="00604E07" w:rsidRPr="00281ADA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14" w:type="dxa"/>
            <w:shd w:val="clear" w:color="auto" w:fill="auto"/>
          </w:tcPr>
          <w:p w:rsidR="00604E07" w:rsidRPr="00197003" w:rsidRDefault="00BD1506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D15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1363,3</w:t>
            </w:r>
          </w:p>
        </w:tc>
        <w:tc>
          <w:tcPr>
            <w:tcW w:w="1914" w:type="dxa"/>
            <w:shd w:val="clear" w:color="auto" w:fill="auto"/>
          </w:tcPr>
          <w:p w:rsidR="00604E07" w:rsidRPr="00604E07" w:rsidRDefault="00197003" w:rsidP="001970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1230,8</w:t>
            </w:r>
          </w:p>
        </w:tc>
        <w:tc>
          <w:tcPr>
            <w:tcW w:w="1914" w:type="dxa"/>
            <w:shd w:val="clear" w:color="auto" w:fill="auto"/>
          </w:tcPr>
          <w:p w:rsidR="00604E07" w:rsidRPr="00F474E4" w:rsidRDefault="00F474E4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74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-132,5</w:t>
            </w:r>
          </w:p>
        </w:tc>
        <w:tc>
          <w:tcPr>
            <w:tcW w:w="1524" w:type="dxa"/>
            <w:shd w:val="clear" w:color="auto" w:fill="auto"/>
          </w:tcPr>
          <w:p w:rsidR="00604E07" w:rsidRPr="00F474E4" w:rsidRDefault="00F474E4" w:rsidP="00F47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74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90,3</w:t>
            </w:r>
          </w:p>
        </w:tc>
      </w:tr>
      <w:tr w:rsidR="00604E07" w:rsidRPr="00604E07" w:rsidTr="00D25777">
        <w:tc>
          <w:tcPr>
            <w:tcW w:w="1914" w:type="dxa"/>
            <w:shd w:val="clear" w:color="auto" w:fill="auto"/>
          </w:tcPr>
          <w:p w:rsidR="00604E07" w:rsidRPr="00281ADA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Дефици</w:t>
            </w:r>
            <w:proofErr w:type="gramStart"/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-)(пр</w:t>
            </w:r>
            <w:r w:rsid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1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фицит (+)</w:t>
            </w:r>
          </w:p>
        </w:tc>
        <w:tc>
          <w:tcPr>
            <w:tcW w:w="1914" w:type="dxa"/>
            <w:shd w:val="clear" w:color="auto" w:fill="auto"/>
          </w:tcPr>
          <w:p w:rsidR="00604E07" w:rsidRPr="00BD1506" w:rsidRDefault="00BD1506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15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-6,0</w:t>
            </w:r>
          </w:p>
          <w:p w:rsidR="00BD1506" w:rsidRPr="00197003" w:rsidRDefault="00BD1506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04E07" w:rsidRPr="00604E07" w:rsidRDefault="00604E07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604E07" w:rsidRPr="00F474E4" w:rsidRDefault="00604E07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74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24" w:type="dxa"/>
            <w:shd w:val="clear" w:color="auto" w:fill="auto"/>
          </w:tcPr>
          <w:p w:rsidR="00604E07" w:rsidRPr="00F474E4" w:rsidRDefault="00604E07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74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4F0DA6" w:rsidRPr="004F0DA6" w:rsidRDefault="004F0DA6" w:rsidP="001272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Доходы проекта бюд</w:t>
      </w:r>
      <w:r w:rsidR="001556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жета сельского поселения на 2016 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4F0DA6" w:rsidRPr="00197003" w:rsidRDefault="004F0DA6" w:rsidP="001556E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</w:t>
      </w:r>
      <w:r w:rsidR="005F72E6"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  доходной части бюджета   </w:t>
      </w:r>
      <w:r w:rsidR="001556ED"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на 2016 год в сравнении с 2015</w:t>
      </w:r>
      <w:r w:rsid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представлена в Таблице №2</w:t>
      </w:r>
      <w:r w:rsidR="0019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56ED" w:rsidRPr="00197003" w:rsidRDefault="001556ED" w:rsidP="001556ED">
      <w:pPr>
        <w:spacing w:before="100" w:before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19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proofErr w:type="spellStart"/>
      <w:r w:rsidR="00196A9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ыс</w:t>
      </w:r>
      <w:proofErr w:type="gramStart"/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</w:p>
    <w:tbl>
      <w:tblPr>
        <w:tblpPr w:leftFromText="180" w:rightFromText="180" w:bottomFromText="155" w:vertAnchor="text"/>
        <w:tblW w:w="948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619"/>
        <w:gridCol w:w="1642"/>
        <w:gridCol w:w="1559"/>
        <w:gridCol w:w="2215"/>
        <w:gridCol w:w="52"/>
      </w:tblGrid>
      <w:tr w:rsidR="00197003" w:rsidRPr="00197003" w:rsidTr="00D25777">
        <w:trPr>
          <w:trHeight w:val="1115"/>
          <w:tblCellSpacing w:w="0" w:type="dxa"/>
        </w:trPr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Первонача</w:t>
            </w:r>
            <w:r w:rsidR="001556ED"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льно утвержденный бюджет на 2015</w:t>
            </w:r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1556ED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Ожидаемое </w:t>
            </w:r>
            <w:r w:rsidR="001556ED"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исполнение    за 2015</w:t>
            </w:r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1556ED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2016</w:t>
            </w:r>
            <w:r w:rsidR="004F0DA6"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1556ED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</w:t>
            </w:r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в % к </w:t>
            </w:r>
            <w:proofErr w:type="gramStart"/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первоначальному</w:t>
            </w:r>
            <w:proofErr w:type="gramEnd"/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</w:t>
            </w:r>
            <w:r w:rsidR="004F0DA6"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4F0DA6"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рост +</w:t>
            </w:r>
            <w:r w:rsidR="004F0DA6"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снижение-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287"/>
          <w:tblCellSpacing w:w="0" w:type="dxa"/>
        </w:trPr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519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0DA6" w:rsidRPr="00281ADA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  И НЕНАЛОГОВЫЕ ДОХОДЫ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197003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489,6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3525DE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197003" w:rsidRDefault="00A12B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520,5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197003" w:rsidRDefault="00A12B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106,3/+30,9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260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0DA6" w:rsidRPr="00281ADA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lang w:eastAsia="ru-RU"/>
              </w:rPr>
              <w:t> 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A12B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197003" w:rsidRDefault="00A12B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E4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76,8/-69,5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412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A12B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BE4BC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50/-8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456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C365D1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lang w:eastAsia="ru-RU"/>
              </w:rPr>
              <w:t> Налоги на совокупный доход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A12B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BE4BC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40/-3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85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 w:line="85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lang w:eastAsia="ru-RU"/>
              </w:rPr>
              <w:t xml:space="preserve">  Налог на имущество </w:t>
            </w:r>
            <w:r w:rsidR="000F5E98" w:rsidRPr="00281ADA">
              <w:rPr>
                <w:rFonts w:ascii="Times New Roman" w:eastAsia="Times New Roman" w:hAnsi="Times New Roman" w:cs="Times New Roman"/>
                <w:lang w:eastAsia="ru-RU"/>
              </w:rPr>
              <w:t>физических лиц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0F5E98" w:rsidP="004F0DA6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3525DE" w:rsidP="004F0DA6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A12B77" w:rsidP="004F0DA6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BE4BCB" w:rsidP="00BE4BCB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80/-0,5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spacing w:line="8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0F5E98" w:rsidRPr="00197003" w:rsidTr="00D25777">
        <w:trPr>
          <w:trHeight w:val="213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98" w:rsidRPr="00281ADA" w:rsidRDefault="000F5E98" w:rsidP="004F0DA6">
            <w:pPr>
              <w:spacing w:before="100" w:beforeAutospacing="1" w:line="21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0F5E98" w:rsidRDefault="000F5E98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273,0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3525DE" w:rsidRDefault="003525DE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A12B77" w:rsidRDefault="00A12B77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BE4BCB" w:rsidRDefault="00BE4BCB" w:rsidP="00BE4BCB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78,8/-58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E98" w:rsidRPr="00197003" w:rsidRDefault="000F5E98" w:rsidP="004F0DA6">
            <w:pPr>
              <w:spacing w:line="213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7003" w:rsidRPr="00197003" w:rsidTr="00D25777">
        <w:trPr>
          <w:trHeight w:val="213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 w:line="21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lang w:eastAsia="ru-RU"/>
              </w:rPr>
              <w:t xml:space="preserve">Госпошлина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0F5E98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3525DE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A12B77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BE4BCB" w:rsidP="00BE4BCB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100/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spacing w:line="213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184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 w:line="184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Cs/>
                <w:lang w:eastAsia="ru-RU"/>
              </w:rPr>
              <w:t>НЕНАЛОГОВЫЕ ДОХОДЫ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0F5E98" w:rsidP="004F0DA6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190,1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3525DE" w:rsidP="004F0DA6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A12B77" w:rsidP="004F0DA6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290,5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BE4BCB" w:rsidP="004F0DA6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B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152,8/+100,4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spacing w:line="18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0F5E98" w:rsidRPr="00197003" w:rsidTr="00D25777">
        <w:trPr>
          <w:trHeight w:val="396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98" w:rsidRPr="00281ADA" w:rsidRDefault="000F5E98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81ADA">
              <w:rPr>
                <w:rFonts w:ascii="Times New Roman" w:eastAsia="Times New Roman" w:hAnsi="Times New Roman" w:cs="Times New Roman"/>
                <w:lang w:eastAsia="ru-RU" w:bidi="en-US"/>
              </w:rPr>
              <w:t>Доходы от использования имуществ, находящегося в государственной и муниципальной собственности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0F5E98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3525DE" w:rsidRDefault="003525DE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A12B77" w:rsidRDefault="00A12B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BE4BCB" w:rsidRDefault="00BE4BC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E98" w:rsidRPr="00197003" w:rsidRDefault="000F5E98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7003" w:rsidRPr="00197003" w:rsidTr="00D25777">
        <w:trPr>
          <w:trHeight w:val="396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lang w:eastAsia="ru-RU" w:bidi="en-US"/>
              </w:rPr>
              <w:t>Доходы от оказания платных услуг</w:t>
            </w:r>
            <w:r w:rsidR="000F5E98" w:rsidRPr="00281ADA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и компенсации затрат государства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3525DE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A12B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288,4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BE4BC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153,4/+100,4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284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>Безвозмездные поступления в том числе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965,2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197003" w:rsidRDefault="003525DE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A12B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710,3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BE4BC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73,6/-254,9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223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 w:line="22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lang w:eastAsia="ru-RU" w:bidi="en-US"/>
              </w:rPr>
              <w:t>Дотации от других бюджетов бюджетной системы РФ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0F5E98" w:rsidP="004F0DA6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935,5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3525DE" w:rsidP="004F0DA6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A12B77" w:rsidP="00A12B77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679,4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83153E" w:rsidP="004F0DA6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72,6/-256,1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spacing w:line="223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260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lang w:eastAsia="ru-RU"/>
              </w:rPr>
              <w:t> Субвенции от других бюджетов бюджетной системы РФ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3525DE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C365D1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83153E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104/+1,2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D25777">
        <w:trPr>
          <w:trHeight w:val="284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97003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en-US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0F5E98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1454,8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3525DE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1357,3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197003" w:rsidRDefault="00A12B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A12B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1230,8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197003" w:rsidRDefault="0083153E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315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84,6/-224,0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</w:tbl>
    <w:p w:rsidR="004F0DA6" w:rsidRPr="00197003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         </w:t>
      </w:r>
    </w:p>
    <w:p w:rsidR="004F0DA6" w:rsidRPr="0083153E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свидетельствуют</w:t>
      </w:r>
      <w:r w:rsidR="008E3C23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приведенные в Таблице</w:t>
      </w:r>
      <w:r w:rsid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83153E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прогнозируется  уменьшение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  налоговых доходов по отношению  к утвержденным    перво</w:t>
      </w:r>
      <w:r w:rsidR="00127201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начальным  назначениям  на  2015</w:t>
      </w:r>
      <w:r w:rsidR="0083153E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на 69,5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а в отношении </w:t>
      </w:r>
      <w:r w:rsidR="00127201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к  ожидаемому исполнению за 2015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6E3E58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увеличение </w:t>
      </w:r>
      <w:r w:rsidR="0083153E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 6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Доля налоговых д</w:t>
      </w:r>
      <w:r w:rsidR="0083153E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оходах в 2016г.  составляет 18,7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% ко вс</w:t>
      </w:r>
      <w:r w:rsidR="0083153E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планируемым доходам и на 1,8 % ниже 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доли  к п</w:t>
      </w:r>
      <w:r w:rsidR="006E3E58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ервона</w:t>
      </w:r>
      <w:r w:rsidR="0083153E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чальным назначениям в 2015г</w:t>
      </w:r>
      <w:proofErr w:type="gramEnd"/>
      <w:r w:rsidR="0083153E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. (20,5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4F0DA6" w:rsidRPr="00942EE4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           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доля  безвозмездных поступлений в бюджет с</w:t>
      </w:r>
      <w:r w:rsidR="00030013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</w:t>
      </w:r>
      <w:r w:rsidR="00942EE4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  уменьшилась на 8,6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%  к п</w:t>
      </w:r>
      <w:r w:rsidR="007D4024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ервоначальным назначениям в 2015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и составила в 20</w:t>
      </w:r>
      <w:r w:rsidR="00030013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4024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2EE4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  в общем объеме доходов 57,7%  или  710,3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   </w:t>
      </w:r>
    </w:p>
    <w:p w:rsidR="004F0DA6" w:rsidRPr="00942EE4" w:rsidRDefault="004F0DA6" w:rsidP="00281AD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E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Налоговые доходы</w:t>
      </w:r>
    </w:p>
    <w:p w:rsidR="004F0DA6" w:rsidRPr="00942EE4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налоговых доходов бюдже</w:t>
      </w:r>
      <w:r w:rsidR="005F72E6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та  </w:t>
      </w:r>
      <w:r w:rsidR="00030013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2016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осуществлялось на основе ожидаемых итогов социально-экон</w:t>
      </w:r>
      <w:r w:rsidR="00973CD1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омическо</w:t>
      </w:r>
      <w:r w:rsidR="00E206E3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развития  Майского</w:t>
      </w:r>
      <w:r w:rsidR="00973CD1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основных направлениях налоговой и бюджетной политики, данных о базе налогообложения по отдельным источникам доходов и о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ценки поступлений доходов в 2015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4F0DA6" w:rsidRPr="00281ADA" w:rsidRDefault="004F0DA6" w:rsidP="00281AD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81ADA">
        <w:rPr>
          <w:rFonts w:ascii="Times New Roman" w:hAnsi="Times New Roman" w:cs="Times New Roman"/>
          <w:sz w:val="26"/>
          <w:szCs w:val="26"/>
        </w:rPr>
        <w:t>Поступления по налогу на доходы физических лиц</w:t>
      </w:r>
      <w:r w:rsidR="00281ADA" w:rsidRPr="00281ADA">
        <w:rPr>
          <w:rFonts w:ascii="Times New Roman" w:hAnsi="Times New Roman" w:cs="Times New Roman"/>
          <w:sz w:val="26"/>
          <w:szCs w:val="26"/>
        </w:rPr>
        <w:t xml:space="preserve"> планируются в сумме 8 тыс. руб. или </w:t>
      </w:r>
      <w:r w:rsidR="00942EE4" w:rsidRPr="00281ADA">
        <w:rPr>
          <w:rFonts w:ascii="Times New Roman" w:hAnsi="Times New Roman" w:cs="Times New Roman"/>
          <w:sz w:val="26"/>
          <w:szCs w:val="26"/>
        </w:rPr>
        <w:t>0,6</w:t>
      </w:r>
      <w:r w:rsidR="00281ADA" w:rsidRPr="00281ADA">
        <w:rPr>
          <w:rFonts w:ascii="Times New Roman" w:hAnsi="Times New Roman" w:cs="Times New Roman"/>
          <w:sz w:val="26"/>
          <w:szCs w:val="26"/>
        </w:rPr>
        <w:t xml:space="preserve">% в </w:t>
      </w:r>
      <w:r w:rsidRPr="00281ADA">
        <w:rPr>
          <w:rFonts w:ascii="Times New Roman" w:hAnsi="Times New Roman" w:cs="Times New Roman"/>
          <w:sz w:val="26"/>
          <w:szCs w:val="26"/>
        </w:rPr>
        <w:t>структуре</w:t>
      </w:r>
      <w:r w:rsidR="00942EE4" w:rsidRPr="00281ADA">
        <w:rPr>
          <w:rFonts w:ascii="Times New Roman" w:hAnsi="Times New Roman" w:cs="Times New Roman"/>
          <w:sz w:val="26"/>
          <w:szCs w:val="26"/>
        </w:rPr>
        <w:t xml:space="preserve"> налоговых доходов бюджета.</w:t>
      </w:r>
      <w:r w:rsidR="00942EE4"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  <w:r w:rsidR="00281ADA"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42EE4" w:rsidRPr="00281ADA">
        <w:rPr>
          <w:rFonts w:ascii="Times New Roman" w:hAnsi="Times New Roman" w:cs="Times New Roman"/>
          <w:sz w:val="26"/>
          <w:szCs w:val="26"/>
          <w:lang w:eastAsia="ru-RU"/>
        </w:rPr>
        <w:t>Снижение</w:t>
      </w:r>
      <w:r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  поступлений по данном</w:t>
      </w:r>
      <w:r w:rsidR="000D0090" w:rsidRPr="00281ADA">
        <w:rPr>
          <w:rFonts w:ascii="Times New Roman" w:hAnsi="Times New Roman" w:cs="Times New Roman"/>
          <w:sz w:val="26"/>
          <w:szCs w:val="26"/>
          <w:lang w:eastAsia="ru-RU"/>
        </w:rPr>
        <w:t>у виду налоговых доходов на</w:t>
      </w:r>
      <w:r w:rsidR="00942EE4"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 8</w:t>
      </w:r>
      <w:r w:rsidR="000D0090"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42EE4"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руб., от </w:t>
      </w:r>
      <w:r w:rsidRPr="00281ADA">
        <w:rPr>
          <w:rFonts w:ascii="Times New Roman" w:hAnsi="Times New Roman" w:cs="Times New Roman"/>
          <w:sz w:val="26"/>
          <w:szCs w:val="26"/>
          <w:lang w:eastAsia="ru-RU"/>
        </w:rPr>
        <w:t>первонача</w:t>
      </w:r>
      <w:r w:rsidR="000D0090"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льных </w:t>
      </w:r>
      <w:r w:rsidR="00942EE4" w:rsidRPr="00281ADA">
        <w:rPr>
          <w:rFonts w:ascii="Times New Roman" w:hAnsi="Times New Roman" w:cs="Times New Roman"/>
          <w:sz w:val="26"/>
          <w:szCs w:val="26"/>
          <w:lang w:eastAsia="ru-RU"/>
        </w:rPr>
        <w:t>налоговых доходов  на 2015год (16</w:t>
      </w:r>
      <w:r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руб.). Расчет налога на доходы физических лиц произведен в соответствии с положениями главы 23 части второй Налогового кодекса РФ, исходя из о</w:t>
      </w:r>
      <w:r w:rsidR="000D0090" w:rsidRPr="00281ADA">
        <w:rPr>
          <w:rFonts w:ascii="Times New Roman" w:hAnsi="Times New Roman" w:cs="Times New Roman"/>
          <w:sz w:val="26"/>
          <w:szCs w:val="26"/>
          <w:lang w:eastAsia="ru-RU"/>
        </w:rPr>
        <w:t>ценки поступления налога в 2015</w:t>
      </w:r>
      <w:r w:rsidRPr="00281ADA">
        <w:rPr>
          <w:rFonts w:ascii="Times New Roman" w:hAnsi="Times New Roman" w:cs="Times New Roman"/>
          <w:sz w:val="26"/>
          <w:szCs w:val="26"/>
          <w:lang w:eastAsia="ru-RU"/>
        </w:rPr>
        <w:t>году и про</w:t>
      </w:r>
      <w:r w:rsidR="000D0090" w:rsidRPr="00281ADA">
        <w:rPr>
          <w:rFonts w:ascii="Times New Roman" w:hAnsi="Times New Roman" w:cs="Times New Roman"/>
          <w:sz w:val="26"/>
          <w:szCs w:val="26"/>
          <w:lang w:eastAsia="ru-RU"/>
        </w:rPr>
        <w:t>гноза фонда оплаты труда на 2016</w:t>
      </w:r>
      <w:r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 год. Норматив зачисления налога на доходы физических лиц в </w:t>
      </w:r>
      <w:proofErr w:type="gramStart"/>
      <w:r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бюджет </w:t>
      </w:r>
      <w:r w:rsidR="000D0090" w:rsidRPr="00281ADA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 w:rsidR="00002F7F" w:rsidRPr="00281AD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D0090"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установленный  на 2016</w:t>
      </w:r>
      <w:r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 год составил</w:t>
      </w:r>
      <w:proofErr w:type="gramEnd"/>
      <w:r w:rsidRPr="00281ADA">
        <w:rPr>
          <w:rFonts w:ascii="Times New Roman" w:hAnsi="Times New Roman" w:cs="Times New Roman"/>
          <w:sz w:val="26"/>
          <w:szCs w:val="26"/>
          <w:lang w:eastAsia="ru-RU"/>
        </w:rPr>
        <w:t xml:space="preserve">  2%. </w:t>
      </w:r>
    </w:p>
    <w:p w:rsidR="000D0090" w:rsidRPr="00F27881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источником налоговых поступлений </w:t>
      </w:r>
      <w:proofErr w:type="gramStart"/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r w:rsidRPr="00F2788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 по 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земельному налогу 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</w:t>
      </w:r>
      <w:proofErr w:type="gramEnd"/>
      <w:r w:rsidR="00942EE4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  215,0 тыс. рублей или 1</w:t>
      </w:r>
      <w:r w:rsidR="000D0090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7,5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структуре налоговых доходов бюджета, </w:t>
      </w:r>
      <w:r w:rsidR="000D0090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к  первоначальному бюджету  2015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года 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   на 58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тыс. руб.  Норматив зачисления 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ога 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 поселения – 100%.   </w:t>
      </w:r>
    </w:p>
    <w:p w:rsidR="00F27881" w:rsidRPr="00281ADA" w:rsidRDefault="004F0DA6" w:rsidP="00281ADA">
      <w:pPr>
        <w:pStyle w:val="a5"/>
        <w:ind w:firstLine="0"/>
        <w:rPr>
          <w:rFonts w:ascii="Times New Roman" w:hAnsi="Times New Roman" w:cs="Times New Roman"/>
          <w:sz w:val="26"/>
          <w:szCs w:val="26"/>
        </w:rPr>
      </w:pPr>
      <w:r w:rsidRPr="00F27881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Неналоговые доходы</w:t>
      </w:r>
      <w:r w:rsidR="000D0090" w:rsidRPr="00F2788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27881" w:rsidRPr="00F27881">
        <w:rPr>
          <w:rFonts w:ascii="Times New Roman" w:hAnsi="Times New Roman" w:cs="Times New Roman"/>
          <w:sz w:val="26"/>
          <w:szCs w:val="26"/>
          <w:lang w:eastAsia="ru-RU"/>
        </w:rPr>
        <w:t xml:space="preserve">По проекту бюджета  Майского сельского поселения неналоговые доходы на 2016 год планируются в объеме  290,5 тыс. руб.   из них </w:t>
      </w:r>
      <w:r w:rsidR="00F27881" w:rsidRPr="00F27881">
        <w:rPr>
          <w:rFonts w:ascii="Times New Roman" w:hAnsi="Times New Roman" w:cs="Times New Roman"/>
          <w:sz w:val="26"/>
          <w:szCs w:val="26"/>
          <w:lang w:eastAsia="ru-RU" w:bidi="en-US"/>
        </w:rPr>
        <w:t>доходы от использования имуществ, находящегося в государственной и муниципальной собственности</w:t>
      </w:r>
      <w:r w:rsidR="00F27881" w:rsidRPr="00F27881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составляет в сумме 2,1 </w:t>
      </w:r>
      <w:proofErr w:type="spellStart"/>
      <w:r w:rsidR="00F27881" w:rsidRPr="00F27881">
        <w:rPr>
          <w:rFonts w:ascii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F27881" w:rsidRPr="00F27881">
        <w:rPr>
          <w:rFonts w:ascii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F27881" w:rsidRPr="00F27881">
        <w:rPr>
          <w:rFonts w:ascii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F27881" w:rsidRPr="00F27881">
        <w:rPr>
          <w:rFonts w:ascii="Times New Roman" w:hAnsi="Times New Roman" w:cs="Times New Roman"/>
          <w:sz w:val="26"/>
          <w:szCs w:val="26"/>
          <w:lang w:eastAsia="ru-RU"/>
        </w:rPr>
        <w:t xml:space="preserve">.,  288,4 тыс. руб. предусмотрены как доходы от платных услуг и компенсации затрат государства. </w:t>
      </w:r>
      <w:r w:rsidR="00F27881" w:rsidRPr="00F27881">
        <w:rPr>
          <w:rFonts w:ascii="Times New Roman" w:hAnsi="Times New Roman" w:cs="Times New Roman"/>
          <w:sz w:val="26"/>
          <w:szCs w:val="26"/>
        </w:rPr>
        <w:t>Сумма поступлений в</w:t>
      </w:r>
      <w:r w:rsidR="00F27881">
        <w:rPr>
          <w:rFonts w:ascii="Times New Roman" w:hAnsi="Times New Roman" w:cs="Times New Roman"/>
          <w:sz w:val="26"/>
          <w:szCs w:val="26"/>
        </w:rPr>
        <w:t xml:space="preserve"> 2016</w:t>
      </w:r>
      <w:r w:rsidR="00F27881" w:rsidRPr="00F27881">
        <w:rPr>
          <w:rFonts w:ascii="Times New Roman" w:hAnsi="Times New Roman" w:cs="Times New Roman"/>
          <w:sz w:val="26"/>
          <w:szCs w:val="26"/>
        </w:rPr>
        <w:t xml:space="preserve">г. </w:t>
      </w:r>
      <w:r w:rsidR="00F27881">
        <w:rPr>
          <w:rFonts w:ascii="Times New Roman" w:hAnsi="Times New Roman" w:cs="Times New Roman"/>
          <w:sz w:val="26"/>
          <w:szCs w:val="26"/>
        </w:rPr>
        <w:t>запланирована   выше</w:t>
      </w:r>
      <w:r w:rsidR="00F27881" w:rsidRPr="00F27881">
        <w:rPr>
          <w:rFonts w:ascii="Times New Roman" w:hAnsi="Times New Roman" w:cs="Times New Roman"/>
          <w:sz w:val="26"/>
          <w:szCs w:val="26"/>
        </w:rPr>
        <w:t xml:space="preserve">  первоначальн</w:t>
      </w:r>
      <w:r w:rsidR="00C74A3C">
        <w:rPr>
          <w:rFonts w:ascii="Times New Roman" w:hAnsi="Times New Roman" w:cs="Times New Roman"/>
          <w:sz w:val="26"/>
          <w:szCs w:val="26"/>
        </w:rPr>
        <w:t xml:space="preserve">ых  назначений   бюджета </w:t>
      </w:r>
      <w:r w:rsidR="00F27881">
        <w:rPr>
          <w:rFonts w:ascii="Times New Roman" w:hAnsi="Times New Roman" w:cs="Times New Roman"/>
          <w:sz w:val="26"/>
          <w:szCs w:val="26"/>
        </w:rPr>
        <w:t xml:space="preserve"> 2015</w:t>
      </w:r>
      <w:r w:rsidR="00C74A3C">
        <w:rPr>
          <w:rFonts w:ascii="Times New Roman" w:hAnsi="Times New Roman" w:cs="Times New Roman"/>
          <w:sz w:val="26"/>
          <w:szCs w:val="26"/>
        </w:rPr>
        <w:t xml:space="preserve"> года</w:t>
      </w:r>
      <w:r w:rsidR="00F27881">
        <w:rPr>
          <w:rFonts w:ascii="Times New Roman" w:hAnsi="Times New Roman" w:cs="Times New Roman"/>
          <w:sz w:val="26"/>
          <w:szCs w:val="26"/>
        </w:rPr>
        <w:t xml:space="preserve">   на</w:t>
      </w:r>
      <w:r w:rsidR="00C74A3C">
        <w:rPr>
          <w:rFonts w:ascii="Times New Roman" w:hAnsi="Times New Roman" w:cs="Times New Roman"/>
          <w:sz w:val="26"/>
          <w:szCs w:val="26"/>
        </w:rPr>
        <w:t xml:space="preserve">  100,4 </w:t>
      </w:r>
      <w:r w:rsidR="00F27881" w:rsidRPr="00F27881">
        <w:rPr>
          <w:rFonts w:ascii="Times New Roman" w:hAnsi="Times New Roman" w:cs="Times New Roman"/>
          <w:sz w:val="26"/>
          <w:szCs w:val="26"/>
        </w:rPr>
        <w:t>тыс. руб.</w:t>
      </w:r>
    </w:p>
    <w:p w:rsidR="004F0DA6" w:rsidRPr="00C74A3C" w:rsidRDefault="005F72E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DA6" w:rsidRPr="00C74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Безвозмездные поступления</w:t>
      </w:r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вза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имоотноше</w:t>
      </w:r>
      <w:r w:rsidR="00E206E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бюджета  Майского 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 районным  бюджетом на 2016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 так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407CE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Законом Республики Алтай от 27.07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.2005г. № 54-РЗ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дополн</w:t>
      </w:r>
      <w:r w:rsidR="00A407CE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ениями, в редакции от 14.05.2007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г.)  «О межбюджетных отнош</w:t>
      </w:r>
      <w:r w:rsidR="00A407CE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ениях в Республике Алтай».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E04BF" w:rsidRPr="00C74A3C" w:rsidRDefault="004F0DA6" w:rsidP="00AE0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межбюджетных трансфертов на 2016 год 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бюджету сельского поселения определен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проектом  закона  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</w:t>
      </w:r>
      <w:proofErr w:type="spellStart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«О бюджете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81A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gramStart"/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«Т</w:t>
      </w:r>
      <w:proofErr w:type="gramEnd"/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урочакский</w:t>
      </w:r>
      <w:proofErr w:type="spellEnd"/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 2016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(вынесенным на рассмотрение 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</w:t>
      </w:r>
      <w:r w:rsidR="00281A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9376BA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), 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  </w:t>
      </w:r>
      <w:r w:rsidR="00C74A3C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710,3 тыс. руб. Из  них: 679,4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9376BA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  дотация на выравнивание</w:t>
      </w:r>
      <w:r w:rsidR="00245564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обеспеченности сельских поселений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D4024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 30,9</w:t>
      </w:r>
      <w:r w:rsidR="007D4024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субвенции на осуществление полномочий по первичному воинскому учету.</w:t>
      </w:r>
    </w:p>
    <w:p w:rsidR="004F0DA6" w:rsidRPr="00C74A3C" w:rsidRDefault="004F0DA6" w:rsidP="00AE0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структуре межбюджетных трансфертов наибольший удел</w:t>
      </w:r>
      <w:r w:rsidR="00C74A3C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 вес занимают дотации – 95,6 %,  субвенции – 4,4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  </w:t>
      </w:r>
    </w:p>
    <w:p w:rsidR="004F0DA6" w:rsidRPr="00C74A3C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Расхо</w:t>
      </w:r>
      <w:r w:rsidR="00C62F13"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ды проек</w:t>
      </w:r>
      <w:r w:rsidR="00E206E3"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 бюджета   Майского</w:t>
      </w:r>
      <w:r w:rsidR="00C62F13"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4F0DA6" w:rsidRPr="00C74A3C" w:rsidRDefault="004F0DA6" w:rsidP="004F0DA6">
      <w:pPr>
        <w:spacing w:before="100" w:beforeAutospacing="1" w:after="100" w:afterAutospacing="1"/>
        <w:ind w:firstLine="54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2.1 Общая характеристика</w:t>
      </w:r>
    </w:p>
    <w:p w:rsidR="004F0DA6" w:rsidRPr="00172FFE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</w:t>
      </w:r>
      <w:r w:rsidR="00A407CE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сельского поселения на 201</w:t>
      </w:r>
      <w:r w:rsidR="002F1A9F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6 год предусмотрен в сумме 1230,8 тыс. руб., что на 224 тыс. руб. или на  15,4</w:t>
      </w:r>
      <w:r w:rsidR="00BE665A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ниже </w:t>
      </w:r>
      <w:r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расходов к</w:t>
      </w:r>
      <w:r w:rsidR="00BE665A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первоначальному бюджету на 2015</w:t>
      </w:r>
      <w:r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год. </w:t>
      </w:r>
    </w:p>
    <w:p w:rsidR="004F0DA6" w:rsidRPr="00EC4EDA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расходной части бюджета сельского поселения на</w:t>
      </w:r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базируется на исполнении законодательных актов Российской </w:t>
      </w:r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Федерации, Республики Алтай, 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A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прогнозируемого объема доходов с учетом</w:t>
      </w:r>
      <w:r w:rsidR="0007096B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межбюджетных трансфертов в 2016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7096B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ра</w:t>
      </w:r>
      <w:r w:rsidR="00EC4ED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змере 24,8</w:t>
      </w:r>
      <w:r w:rsidR="002F1A9F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или меньше на 235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от ожидаем</w:t>
      </w:r>
      <w:r w:rsidR="002F1A9F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поступлений 2015 года (945,3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руб.).</w:t>
      </w:r>
    </w:p>
    <w:p w:rsidR="004F0DA6" w:rsidRPr="00EC4EDA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E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2.2 Анализ рас</w:t>
      </w:r>
      <w:r w:rsidR="0007096B" w:rsidRPr="00EC4E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ходов про</w:t>
      </w:r>
      <w:r w:rsidR="00E206E3" w:rsidRPr="00EC4E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екта бюджета Майского</w:t>
      </w:r>
      <w:r w:rsidRPr="00EC4E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сельского поселения по разделам и подразделам классификации расходов бюджета.</w:t>
      </w:r>
    </w:p>
    <w:p w:rsidR="004F0DA6" w:rsidRPr="00EC4EDA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сельского поселения по расходам сформирован в соответствии с классификацией расходов, установленной статьей 21 Бюджетного кодекса Российской Федерации.</w:t>
      </w:r>
    </w:p>
    <w:p w:rsidR="00A37B84" w:rsidRPr="00EC4EDA" w:rsidRDefault="00AD6F2A" w:rsidP="00A37B84">
      <w:pPr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B84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</w:t>
      </w:r>
      <w:r w:rsidR="00E206E3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 бюджета Майского</w:t>
      </w:r>
      <w:r w:rsidR="00A37B84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на 2016 год прогнозируется ниже уровня фактического исполнения бюджета за 2014 год</w:t>
      </w:r>
      <w:r w:rsidR="00EC4ED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416,2 тыс. рублей или 1,3 раза и 1,18</w:t>
      </w:r>
      <w:r w:rsidR="00A37B84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ниже ожидаемой оценки исполнения бюджета за 2015 год.</w:t>
      </w:r>
    </w:p>
    <w:p w:rsidR="004F0DA6" w:rsidRPr="0004672E" w:rsidRDefault="004F0DA6" w:rsidP="0004672E">
      <w:pPr>
        <w:spacing w:before="100" w:beforeAutospacing="1" w:after="100" w:afterAutospacing="1"/>
        <w:ind w:firstLine="53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расходов проекта бюд</w:t>
      </w:r>
      <w:r w:rsidR="00DA14F8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сельского поселения на 2016</w:t>
      </w:r>
      <w:r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разрезе разделов и подразделов классификации расходов</w:t>
      </w:r>
      <w:r w:rsidR="00BA1180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 приведена в таблице № 3</w:t>
      </w:r>
      <w:r w:rsid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</w:t>
      </w:r>
      <w:r w:rsidR="00BA1180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          </w:t>
      </w:r>
      <w:r w:rsidR="00CB538B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tbl>
      <w:tblPr>
        <w:tblW w:w="9533" w:type="dxa"/>
        <w:tblCellSpacing w:w="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889"/>
        <w:gridCol w:w="1559"/>
        <w:gridCol w:w="1985"/>
      </w:tblGrid>
      <w:tr w:rsidR="00BA1180" w:rsidRPr="00BA1180" w:rsidTr="002651AF">
        <w:trPr>
          <w:trHeight w:val="583"/>
          <w:tblCellSpacing w:w="0" w:type="dxa"/>
        </w:trPr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2651AF" w:rsidP="004F0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Первоначальный бюджет </w:t>
            </w:r>
            <w:r w:rsidR="004F0DA6"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(тыс. руб.)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проекту решения (тыс. руб.)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281ADA" w:rsidRDefault="004F0DA6" w:rsidP="004F0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</w:t>
            </w:r>
            <w:proofErr w:type="gramStart"/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к </w:t>
            </w:r>
            <w:proofErr w:type="spellStart"/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предыдущ</w:t>
            </w:r>
            <w:proofErr w:type="spellEnd"/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году </w:t>
            </w:r>
          </w:p>
        </w:tc>
      </w:tr>
      <w:tr w:rsidR="00BA1180" w:rsidRPr="00BA1180" w:rsidTr="002651AF">
        <w:trPr>
          <w:trHeight w:val="112"/>
          <w:tblHeader/>
          <w:tblCellSpacing w:w="0" w:type="dxa"/>
        </w:trPr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A6" w:rsidRPr="00BA1180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BA1180" w:rsidRDefault="00A407CE" w:rsidP="004F0DA6">
            <w:pPr>
              <w:spacing w:before="100" w:beforeAutospacing="1" w:after="100" w:afterAutospacing="1" w:line="1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2015</w:t>
            </w:r>
            <w:r w:rsidR="004F0DA6" w:rsidRPr="00BA1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BA1180" w:rsidRDefault="00A407CE" w:rsidP="004F0DA6">
            <w:pPr>
              <w:spacing w:before="100" w:beforeAutospacing="1" w:after="100" w:afterAutospacing="1" w:line="11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BA1180" w:rsidRDefault="004F0DA6" w:rsidP="004F0DA6">
            <w:pPr>
              <w:spacing w:before="100" w:beforeAutospacing="1" w:after="100" w:afterAutospacing="1" w:line="1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+, -</w:t>
            </w:r>
          </w:p>
        </w:tc>
      </w:tr>
      <w:tr w:rsidR="00BA1180" w:rsidRPr="00BA1180" w:rsidTr="002651AF">
        <w:trPr>
          <w:trHeight w:val="57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4F0DA6" w:rsidP="004F0DA6">
            <w:pPr>
              <w:spacing w:before="100" w:beforeAutospacing="1" w:after="100" w:afterAutospacing="1" w:line="5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A6" w:rsidRPr="00BA1180" w:rsidRDefault="00BA1180" w:rsidP="00BA1180">
            <w:pPr>
              <w:spacing w:before="100" w:beforeAutospacing="1" w:after="100" w:afterAutospacing="1"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A6" w:rsidRPr="00BA1180" w:rsidRDefault="00BA1180" w:rsidP="00BA1180">
            <w:pPr>
              <w:spacing w:before="100" w:beforeAutospacing="1" w:after="100" w:afterAutospacing="1"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88,2/-109,8</w:t>
            </w:r>
          </w:p>
        </w:tc>
      </w:tr>
      <w:tr w:rsidR="00BA1180" w:rsidRPr="00BA1180" w:rsidTr="002651AF">
        <w:trPr>
          <w:trHeight w:val="451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BA1180" w:rsidRPr="00BA1180" w:rsidTr="00AD6F2A">
        <w:trPr>
          <w:trHeight w:val="703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4F0DA6" w:rsidP="00AD6F2A">
            <w:pPr>
              <w:spacing w:before="100" w:beforeAutospacing="1" w:after="100" w:afterAutospacing="1"/>
              <w:ind w:hanging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Функционирование </w:t>
            </w:r>
            <w:r w:rsidR="00AD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80,5/-109,8</w:t>
            </w:r>
          </w:p>
        </w:tc>
      </w:tr>
      <w:tr w:rsidR="00BA1180" w:rsidRPr="00BA1180" w:rsidTr="002651AF">
        <w:trPr>
          <w:trHeight w:val="63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686" w:rsidRPr="00281ADA" w:rsidRDefault="00737686" w:rsidP="004F0DA6">
            <w:pPr>
              <w:spacing w:before="100" w:beforeAutospacing="1" w:after="100" w:afterAutospacing="1" w:line="63" w:lineRule="atLeas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BA1180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BA1180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2F1A9F" w:rsidP="00AD6F2A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A1180" w:rsidRPr="00BA1180" w:rsidTr="002651AF">
        <w:trPr>
          <w:trHeight w:val="63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4F0DA6" w:rsidP="004F0DA6">
            <w:pPr>
              <w:spacing w:before="100" w:beforeAutospacing="1" w:after="100" w:afterAutospacing="1" w:line="6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113,6/3,7</w:t>
            </w:r>
          </w:p>
        </w:tc>
      </w:tr>
      <w:tr w:rsidR="00BA1180" w:rsidRPr="00BA1180" w:rsidTr="002651AF">
        <w:trPr>
          <w:trHeight w:val="300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  и вневойсковая подготовка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113,6/3,7</w:t>
            </w:r>
          </w:p>
        </w:tc>
      </w:tr>
      <w:tr w:rsidR="00BA1180" w:rsidRPr="00BA1180" w:rsidTr="002651AF">
        <w:trPr>
          <w:trHeight w:val="273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4F0DA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4F0DA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BA1180" w:rsidRPr="00BA1180" w:rsidTr="002651AF">
        <w:trPr>
          <w:trHeight w:val="162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6D5DE6" w:rsidP="004F0DA6">
            <w:pPr>
              <w:spacing w:before="100" w:beforeAutospacing="1" w:after="100" w:afterAutospacing="1" w:line="162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4F0DA6">
            <w:pPr>
              <w:spacing w:before="100" w:beforeAutospacing="1" w:after="100" w:afterAutospacing="1" w:line="162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4F0DA6">
            <w:pPr>
              <w:spacing w:before="100" w:beforeAutospacing="1" w:after="100" w:afterAutospacing="1" w:line="162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 w:line="16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A1180" w:rsidRPr="00BA1180" w:rsidTr="002651AF">
        <w:trPr>
          <w:trHeight w:val="648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4F0DA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4F0DA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2F1A9F" w:rsidP="00AD6F2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BA1180" w:rsidRPr="00BA1180" w:rsidTr="002651AF">
        <w:trPr>
          <w:trHeight w:val="298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Благоустройство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4F0DA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4F0DA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A1180" w:rsidRPr="00BA1180" w:rsidTr="002651AF">
        <w:trPr>
          <w:trHeight w:val="285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4F0DA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4F0DA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BA1180" w:rsidRPr="00BA1180" w:rsidTr="002651AF">
        <w:trPr>
          <w:trHeight w:val="300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281ADA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</w:tr>
      <w:tr w:rsidR="00BA1180" w:rsidRPr="00BA1180" w:rsidTr="002651AF">
        <w:trPr>
          <w:trHeight w:val="60"/>
          <w:tblCellSpacing w:w="0" w:type="dxa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BA1180" w:rsidRDefault="004F0DA6" w:rsidP="004F0DA6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BA1180" w:rsidP="00BA1180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1230,8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2F1A9F" w:rsidP="00AD6F2A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84,6/-224,0</w:t>
            </w:r>
          </w:p>
        </w:tc>
      </w:tr>
    </w:tbl>
    <w:p w:rsidR="009954C7" w:rsidRPr="0004672E" w:rsidRDefault="009954C7" w:rsidP="009954C7">
      <w:pPr>
        <w:widowControl w:val="0"/>
        <w:tabs>
          <w:tab w:val="num" w:pos="0"/>
          <w:tab w:val="left" w:pos="113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240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Наибольший удельный вес в структуре общего объема расходов проекта бюджета на 2016 год составляют расходы на об</w:t>
      </w:r>
      <w:r w:rsidR="0004672E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щегосударственные вопросы – 66,4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r w:rsidR="007D4024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</w:t>
      </w:r>
      <w:r w:rsidR="0004672E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 и спорт -</w:t>
      </w:r>
      <w:r w:rsidR="00AD6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672E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31,1%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</w:t>
      </w:r>
    </w:p>
    <w:p w:rsidR="009954C7" w:rsidRPr="0004672E" w:rsidRDefault="009954C7" w:rsidP="009954C7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Приложением № 6 «Распределение бюджетных ассигнований по главным распорядителям,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классификации расходов бюджета муниципальног</w:t>
      </w:r>
      <w:r w:rsidR="00E206E3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</w:t>
      </w:r>
      <w:proofErr w:type="gramEnd"/>
      <w:r w:rsidR="00E206E3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Майское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на 2016 год главным распорядителем сре</w:t>
      </w:r>
      <w:r w:rsidR="00E206E3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бюджета Майского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явл</w:t>
      </w:r>
      <w:r w:rsidR="0049207A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А</w:t>
      </w:r>
      <w:r w:rsidR="00E206E3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Майского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    </w:t>
      </w:r>
    </w:p>
    <w:p w:rsidR="009954C7" w:rsidRPr="0004672E" w:rsidRDefault="009954C7" w:rsidP="009954C7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Суммарная доля расходов на общегосударственные вопросы, национальную оборону в 2016 году в общем объеме расходов бюджета сельского поселен</w:t>
      </w:r>
      <w:r w:rsidR="0004672E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составит  68,9  % или   847,9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9954C7" w:rsidRPr="0004672E" w:rsidRDefault="009954C7" w:rsidP="0049207A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поселения по разделу «Общегосударственные расходы»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распределены по подразделам и направлены:</w:t>
      </w:r>
    </w:p>
    <w:p w:rsidR="009954C7" w:rsidRPr="0004672E" w:rsidRDefault="009954C7" w:rsidP="009954C7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обеспечение деятельности главы по</w:t>
      </w:r>
      <w:r w:rsidR="0004672E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на 2016 год в объеме 362,7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</w:t>
      </w:r>
    </w:p>
    <w:p w:rsidR="009954C7" w:rsidRPr="0004672E" w:rsidRDefault="009954C7" w:rsidP="009954C7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2) на функционирование администрации поселения в следу</w:t>
      </w:r>
      <w:r w:rsidR="0004672E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объемах: на 2016 год 454,3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 в том числе на фонд оплаты труда муниципальных служащих, иные закупки товаров и услуг, уплата налогов и сборов;</w:t>
      </w:r>
    </w:p>
    <w:p w:rsidR="009954C7" w:rsidRPr="0004672E" w:rsidRDefault="009954C7" w:rsidP="009954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расходов на общегосударственные вопросы  в общей структу</w:t>
      </w:r>
      <w:r w:rsidR="0049207A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 расх</w:t>
      </w:r>
      <w:r w:rsidR="00E206E3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 бюджета Майского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 w:rsidR="0004672E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составит в 2016 году – 66,4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:rsidR="009954C7" w:rsidRPr="0004672E" w:rsidRDefault="009954C7" w:rsidP="009954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место в структуре раздела занимают бюджетные ассигнования на обеспечение функционирования органов местного самоуправления.</w:t>
      </w:r>
    </w:p>
    <w:p w:rsidR="009954C7" w:rsidRPr="0004672E" w:rsidRDefault="009954C7" w:rsidP="009954C7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по разделу</w:t>
      </w:r>
      <w:r w:rsidR="0049207A"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«Национальная оборона</w:t>
      </w:r>
      <w:r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:rsidR="0049207A" w:rsidRPr="0004672E" w:rsidRDefault="0049207A" w:rsidP="0049207A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мероприятия по мобилизационной вневойсковой подготовке, осуществление первичного воинского учета на территориях, где отсутствуют военные комиссариаты на 2016 год в объеме 30,9 тыс. руб.; </w:t>
      </w:r>
    </w:p>
    <w:p w:rsidR="009954C7" w:rsidRPr="00B52097" w:rsidRDefault="009954C7" w:rsidP="009954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по разделу «Физическая культура и спорт»</w:t>
      </w: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 запланировано на развитие фи</w:t>
      </w:r>
      <w:r w:rsidR="0004672E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зической культуры и спорта 382,9</w:t>
      </w: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4264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4B9" w:rsidRDefault="009954C7" w:rsidP="006134B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разделе расходы распределены по подразделам «Физическая культ</w:t>
      </w:r>
      <w:r w:rsidR="0004672E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ура» на 2016  год  в сумме 682,9</w:t>
      </w: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34B9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указанных расходов за 2016 год в об</w:t>
      </w:r>
      <w:r w:rsidR="0004672E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 объеме расходов составит 31,1</w:t>
      </w:r>
      <w:r w:rsidR="006134B9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A55B07" w:rsidRDefault="00A55B07" w:rsidP="006134B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B07" w:rsidRPr="00A55B07" w:rsidRDefault="00A55B07" w:rsidP="00A55B07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07">
        <w:rPr>
          <w:rFonts w:ascii="Times New Roman" w:hAnsi="Times New Roman" w:cs="Times New Roman"/>
          <w:sz w:val="26"/>
          <w:szCs w:val="26"/>
        </w:rPr>
        <w:lastRenderedPageBreak/>
        <w:t>Норматив формирования расходов на содержание органов местного самоуправления, утвержденный постановлен</w:t>
      </w:r>
      <w:r>
        <w:rPr>
          <w:rFonts w:ascii="Times New Roman" w:hAnsi="Times New Roman" w:cs="Times New Roman"/>
          <w:sz w:val="26"/>
          <w:szCs w:val="26"/>
        </w:rPr>
        <w:t>ием Правительства Республики Алтай от 19.12.2014г. № 396</w:t>
      </w:r>
      <w:r w:rsidRPr="00A55B07">
        <w:rPr>
          <w:rFonts w:ascii="Times New Roman" w:hAnsi="Times New Roman" w:cs="Times New Roman"/>
          <w:sz w:val="26"/>
          <w:szCs w:val="26"/>
        </w:rPr>
        <w:t xml:space="preserve"> «Об утверждении нормативов формирования расходов на содержание органов местного самоуправления муниципа</w:t>
      </w:r>
      <w:r>
        <w:rPr>
          <w:rFonts w:ascii="Times New Roman" w:hAnsi="Times New Roman" w:cs="Times New Roman"/>
          <w:sz w:val="26"/>
          <w:szCs w:val="26"/>
        </w:rPr>
        <w:t>льных образований Республики Алтай» на 2016 год</w:t>
      </w:r>
      <w:r w:rsidRPr="00A55B07">
        <w:rPr>
          <w:rFonts w:ascii="Times New Roman" w:hAnsi="Times New Roman" w:cs="Times New Roman"/>
          <w:sz w:val="26"/>
          <w:szCs w:val="26"/>
        </w:rPr>
        <w:t xml:space="preserve"> не превышен.</w:t>
      </w:r>
    </w:p>
    <w:p w:rsidR="009954C7" w:rsidRPr="00197003" w:rsidRDefault="009954C7" w:rsidP="009954C7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54C7" w:rsidRPr="00197003" w:rsidRDefault="009954C7" w:rsidP="009954C7">
      <w:pPr>
        <w:ind w:firstLine="0"/>
        <w:contextualSpacing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54C7" w:rsidRPr="00426474" w:rsidRDefault="00426474" w:rsidP="00426474">
      <w:pPr>
        <w:autoSpaceDE w:val="0"/>
        <w:ind w:firstLine="567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Э</w:t>
      </w:r>
      <w:r w:rsidR="009954C7" w:rsidRPr="00B5209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кспертиза проекта бюджета на 2016 год показала соответствие ведомственной структуры бюджета распределению бюджетных ассигнований по разделам и подразделам классификации расходов, распределению бюджетных ассигнований по целевым статьям (муниципальным программам и не программным направлениям деятельности), группам видов расходов</w:t>
      </w:r>
      <w:r w:rsidR="0057552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,</w:t>
      </w:r>
      <w:r w:rsidR="009954C7" w:rsidRPr="00B5209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классификации расходов бюджетов  и имеющимся приложениям.</w:t>
      </w:r>
    </w:p>
    <w:p w:rsidR="006134B9" w:rsidRPr="00197003" w:rsidRDefault="006134B9" w:rsidP="009954C7">
      <w:pPr>
        <w:widowControl w:val="0"/>
        <w:tabs>
          <w:tab w:val="left" w:pos="616"/>
          <w:tab w:val="left" w:pos="841"/>
          <w:tab w:val="left" w:pos="1000"/>
          <w:tab w:val="left" w:pos="3686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  <w:tab w:val="left" w:pos="3686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Дефицит бюджета.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  <w:tab w:val="left" w:pos="3686"/>
        </w:tabs>
        <w:autoSpaceDE w:val="0"/>
        <w:autoSpaceDN w:val="0"/>
        <w:adjustRightInd w:val="0"/>
        <w:ind w:firstLine="0"/>
        <w:contextualSpacing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3 ст. 92.1 БК РФ установлено,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приложениях к проекту должны быть определены источники финансирования дефицита бюджета.  Отсутствие данного факта является нарушением принципа полноты отражения доходов, расходов и источников финансирования дефицитов бюджетов, закрепленного ст.32 БК РФ.</w:t>
      </w:r>
    </w:p>
    <w:p w:rsidR="009954C7" w:rsidRPr="00713C51" w:rsidRDefault="009954C7" w:rsidP="009954C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предусмотрено отсутствие дефицита бюджета на 2016 год.  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Default="009954C7" w:rsidP="009954C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Резервный фонд администрации</w:t>
      </w:r>
    </w:p>
    <w:p w:rsidR="00426474" w:rsidRPr="00713C51" w:rsidRDefault="00426474" w:rsidP="009954C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54C7" w:rsidRPr="00713C51" w:rsidRDefault="00AD6F2A" w:rsidP="00AD6F2A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ассигнований по подразделу  «Резервный фонд»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превышать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   Положением о бюджетном процессе, ограничение в размере 3 % общего объема расходов.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установлен размер резервно</w:t>
      </w:r>
      <w:r w:rsidR="009A163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фонда </w:t>
      </w:r>
      <w:r w:rsidR="00AD6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  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653904" w:rsidP="00653904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200" w:line="276" w:lineRule="auto"/>
        <w:ind w:firstLine="0"/>
        <w:contextualSpacing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</w:t>
      </w:r>
      <w:r w:rsidR="00D25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9954C7"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долг,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муниципальных внутренних заимствований,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муниципальных гарантий.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AD6F2A" w:rsidRDefault="009954C7" w:rsidP="00AD6F2A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Проектом установлен верхний предел мун</w:t>
      </w:r>
      <w:r w:rsidR="005F4A5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долга Майского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 сумме 0,0 тыс. руб. </w:t>
      </w:r>
      <w:r w:rsidR="00AD6F2A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 января 2016 года в соответствии с п. 6 ст. 107 БК РФ.</w:t>
      </w:r>
    </w:p>
    <w:p w:rsidR="009954C7" w:rsidRPr="00713C51" w:rsidRDefault="009954C7" w:rsidP="009954C7">
      <w:pPr>
        <w:widowControl w:val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заемных средств и предоставление муниципальных гара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нтий </w:t>
      </w:r>
      <w:r w:rsidR="005F4A5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Майского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2016   не планируется.</w:t>
      </w:r>
    </w:p>
    <w:p w:rsidR="009954C7" w:rsidRPr="00713C51" w:rsidRDefault="009954C7" w:rsidP="009954C7">
      <w:pPr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002F7F" w:rsidRDefault="00D25777" w:rsidP="00D25777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00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9954C7" w:rsidRPr="00575521" w:rsidRDefault="009954C7" w:rsidP="009954C7">
      <w:pPr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954C7" w:rsidRPr="00713C51" w:rsidRDefault="009954C7" w:rsidP="009954C7">
      <w:pPr>
        <w:ind w:firstLine="567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составлении проекта бюджета соблюден принцип сбалансированности бюджета в соответствии со ст. 33 БК РФ.</w:t>
      </w:r>
    </w:p>
    <w:p w:rsidR="009954C7" w:rsidRPr="00713C51" w:rsidRDefault="009954C7" w:rsidP="00AD6F2A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бюджета коды бюджетной классификации доходов, расходов, источников финансирования дефицита бюджета сгруппированы в соответствии с Приказом Минфина России от 01.07.2013 № 65н (в редакции от 26.09.2014) во исполнение ст. 29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бюджета сельского поселения  на 2016 год составляет 0,0 тыс. рублей.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бюджета сформирована на основании прогноза социально-эконо</w:t>
      </w:r>
      <w:r w:rsidR="005F4A5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мического развития Майского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на 2016 год и плановый период 2017-2018 годов   в соответствии со ст. 174.1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утверждаемых в проекте бюджета доходов соответствует ст. 41, 42, 61, 62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бюджета устанавливается размер резервного ф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 ад</w:t>
      </w:r>
      <w:r w:rsidR="005F4A5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Майского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в соответствии с ограничениями, предусмотренными п. 3 ст. 81 БК РФ. 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экспертизы проекта бюджета Контрольно-ревизионная комиссия муниципального образования «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D6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установлена достоверность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AD6F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D25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F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2016г.</w:t>
      </w:r>
    </w:p>
    <w:p w:rsidR="00AD6F2A" w:rsidRDefault="009954C7" w:rsidP="00AD6F2A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может быть принят к рассмотрению сельским Советом депутатов   муницип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</w:t>
      </w:r>
      <w:r w:rsidR="005F4A5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бразования Майского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Турочакского</w:t>
      </w:r>
      <w:proofErr w:type="spellEnd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Алтай</w:t>
      </w:r>
      <w:r w:rsidR="00AD6F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6F2A" w:rsidRDefault="00AD6F2A" w:rsidP="00AD6F2A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F2A" w:rsidRDefault="00AD6F2A" w:rsidP="00AD6F2A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F2A" w:rsidRDefault="00AD6F2A" w:rsidP="00AD6F2A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4B9" w:rsidRPr="00713C51" w:rsidRDefault="00426474" w:rsidP="00AD6F2A">
      <w:pPr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954C7"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954C7" w:rsidRPr="00281ADA" w:rsidRDefault="006134B9" w:rsidP="006134B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954C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КРК</w:t>
      </w:r>
    </w:p>
    <w:p w:rsidR="009954C7" w:rsidRDefault="009954C7" w:rsidP="00281ADA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                                    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В.В.Алексенцев</w:t>
      </w:r>
      <w:proofErr w:type="spellEnd"/>
    </w:p>
    <w:p w:rsidR="00426474" w:rsidRDefault="00426474" w:rsidP="00281ADA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474" w:rsidRDefault="00426474" w:rsidP="00281ADA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474" w:rsidRDefault="00426474" w:rsidP="00281ADA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26474" w:rsidRDefault="00426474" w:rsidP="00426474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инспектор КРК</w:t>
      </w:r>
    </w:p>
    <w:p w:rsidR="00426474" w:rsidRDefault="00426474" w:rsidP="0042647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Р.В.Вагнер</w:t>
      </w:r>
      <w:proofErr w:type="spellEnd"/>
    </w:p>
    <w:p w:rsidR="00426474" w:rsidRPr="00281ADA" w:rsidRDefault="00426474" w:rsidP="00281ADA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26474" w:rsidRPr="00281ADA" w:rsidSect="002651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39"/>
    <w:multiLevelType w:val="hybridMultilevel"/>
    <w:tmpl w:val="328A2CDC"/>
    <w:lvl w:ilvl="0" w:tplc="652E1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A6"/>
    <w:rsid w:val="00002F7F"/>
    <w:rsid w:val="00030013"/>
    <w:rsid w:val="0004672E"/>
    <w:rsid w:val="0007096B"/>
    <w:rsid w:val="000C01BE"/>
    <w:rsid w:val="000D0090"/>
    <w:rsid w:val="000F5E98"/>
    <w:rsid w:val="00127201"/>
    <w:rsid w:val="001320A0"/>
    <w:rsid w:val="00151EB5"/>
    <w:rsid w:val="001556ED"/>
    <w:rsid w:val="00172FFE"/>
    <w:rsid w:val="0017393C"/>
    <w:rsid w:val="00196A95"/>
    <w:rsid w:val="00197003"/>
    <w:rsid w:val="001B5C67"/>
    <w:rsid w:val="00245564"/>
    <w:rsid w:val="002501F9"/>
    <w:rsid w:val="002651AF"/>
    <w:rsid w:val="00281ADA"/>
    <w:rsid w:val="002F12C7"/>
    <w:rsid w:val="002F1A9F"/>
    <w:rsid w:val="002F3163"/>
    <w:rsid w:val="003525DE"/>
    <w:rsid w:val="00360791"/>
    <w:rsid w:val="003E3D12"/>
    <w:rsid w:val="00426474"/>
    <w:rsid w:val="0049207A"/>
    <w:rsid w:val="004D5262"/>
    <w:rsid w:val="004E45E5"/>
    <w:rsid w:val="004F0DA6"/>
    <w:rsid w:val="00575521"/>
    <w:rsid w:val="005F4A57"/>
    <w:rsid w:val="005F72E6"/>
    <w:rsid w:val="00604E07"/>
    <w:rsid w:val="006134B9"/>
    <w:rsid w:val="00653904"/>
    <w:rsid w:val="00655308"/>
    <w:rsid w:val="006D5DE6"/>
    <w:rsid w:val="006E3E58"/>
    <w:rsid w:val="00713C51"/>
    <w:rsid w:val="00737686"/>
    <w:rsid w:val="007D4024"/>
    <w:rsid w:val="0083153E"/>
    <w:rsid w:val="008E3C23"/>
    <w:rsid w:val="009376BA"/>
    <w:rsid w:val="00942EE4"/>
    <w:rsid w:val="00946257"/>
    <w:rsid w:val="00973CD1"/>
    <w:rsid w:val="00985B97"/>
    <w:rsid w:val="0099245E"/>
    <w:rsid w:val="009954C7"/>
    <w:rsid w:val="00997C72"/>
    <w:rsid w:val="009A1639"/>
    <w:rsid w:val="009B2B48"/>
    <w:rsid w:val="009E61B1"/>
    <w:rsid w:val="00A12B77"/>
    <w:rsid w:val="00A37B84"/>
    <w:rsid w:val="00A407CE"/>
    <w:rsid w:val="00A465C9"/>
    <w:rsid w:val="00A55B07"/>
    <w:rsid w:val="00AC6E3E"/>
    <w:rsid w:val="00AD6F2A"/>
    <w:rsid w:val="00AE04BF"/>
    <w:rsid w:val="00B52097"/>
    <w:rsid w:val="00B815D0"/>
    <w:rsid w:val="00BA1180"/>
    <w:rsid w:val="00BD1506"/>
    <w:rsid w:val="00BE4BCB"/>
    <w:rsid w:val="00BE665A"/>
    <w:rsid w:val="00C365D1"/>
    <w:rsid w:val="00C62F13"/>
    <w:rsid w:val="00C70C29"/>
    <w:rsid w:val="00C74A3C"/>
    <w:rsid w:val="00C81EA9"/>
    <w:rsid w:val="00CB538B"/>
    <w:rsid w:val="00CE577A"/>
    <w:rsid w:val="00D25777"/>
    <w:rsid w:val="00D4608C"/>
    <w:rsid w:val="00D7133C"/>
    <w:rsid w:val="00DA14F8"/>
    <w:rsid w:val="00DD1394"/>
    <w:rsid w:val="00E12996"/>
    <w:rsid w:val="00E206E3"/>
    <w:rsid w:val="00E27F6C"/>
    <w:rsid w:val="00E52782"/>
    <w:rsid w:val="00E556E2"/>
    <w:rsid w:val="00E556FB"/>
    <w:rsid w:val="00E63647"/>
    <w:rsid w:val="00EB2457"/>
    <w:rsid w:val="00EC4EDA"/>
    <w:rsid w:val="00ED659F"/>
    <w:rsid w:val="00EF0F1E"/>
    <w:rsid w:val="00F27881"/>
    <w:rsid w:val="00F474E4"/>
    <w:rsid w:val="00F55F1A"/>
    <w:rsid w:val="00F84A49"/>
    <w:rsid w:val="00FD280A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59F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59F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3EC5-DA69-402B-A069-19B8FD00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Комиссия</cp:lastModifiedBy>
  <cp:revision>32</cp:revision>
  <cp:lastPrinted>2015-12-17T05:41:00Z</cp:lastPrinted>
  <dcterms:created xsi:type="dcterms:W3CDTF">2015-11-24T06:14:00Z</dcterms:created>
  <dcterms:modified xsi:type="dcterms:W3CDTF">2015-12-17T06:06:00Z</dcterms:modified>
</cp:coreProperties>
</file>