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65" w:rsidRPr="00623778" w:rsidRDefault="006C1D65" w:rsidP="006C1D65">
      <w:pPr>
        <w:pStyle w:val="ConsPlusTitle"/>
        <w:widowControl/>
        <w:jc w:val="both"/>
        <w:rPr>
          <w:color w:val="FF0000"/>
        </w:rPr>
      </w:pPr>
      <w:bookmarkStart w:id="0" w:name="_GoBack"/>
      <w:bookmarkEnd w:id="0"/>
    </w:p>
    <w:p w:rsidR="006C1D65" w:rsidRPr="00623778" w:rsidRDefault="006C1D65" w:rsidP="006C1D65">
      <w:pPr>
        <w:pStyle w:val="ConsPlusTitle"/>
        <w:widowControl/>
        <w:jc w:val="center"/>
      </w:pPr>
      <w:r w:rsidRPr="00623778">
        <w:rPr>
          <w:lang w:val="en-US"/>
        </w:rPr>
        <w:t>II</w:t>
      </w:r>
      <w:r w:rsidRPr="00623778">
        <w:t>.Пояснительная записка</w:t>
      </w:r>
    </w:p>
    <w:p w:rsidR="006C1D65" w:rsidRPr="00623778" w:rsidRDefault="006C1D65" w:rsidP="006C1D65">
      <w:pPr>
        <w:pStyle w:val="ConsPlusTitle"/>
        <w:widowControl/>
        <w:jc w:val="center"/>
      </w:pPr>
      <w:r w:rsidRPr="00623778">
        <w:t>к показателям эффективности деятельности органов местного самоуправления муниципального образования «Турочакский район» за 201</w:t>
      </w:r>
      <w:r w:rsidR="00623778" w:rsidRPr="00623778">
        <w:t>6</w:t>
      </w:r>
      <w:r w:rsidRPr="00623778">
        <w:t xml:space="preserve"> год и их планируемые значения на 201</w:t>
      </w:r>
      <w:r w:rsidR="00623778" w:rsidRPr="00623778">
        <w:t>7</w:t>
      </w:r>
      <w:r w:rsidRPr="00623778">
        <w:t>-201</w:t>
      </w:r>
      <w:r w:rsidR="00623778" w:rsidRPr="00623778">
        <w:t>9</w:t>
      </w:r>
      <w:r w:rsidRPr="00623778">
        <w:t xml:space="preserve"> годы</w:t>
      </w:r>
    </w:p>
    <w:p w:rsidR="00F92565" w:rsidRPr="00623778" w:rsidRDefault="00F92565" w:rsidP="001F77AF">
      <w:pPr>
        <w:autoSpaceDE w:val="0"/>
        <w:autoSpaceDN w:val="0"/>
        <w:adjustRightInd w:val="0"/>
        <w:spacing w:before="60" w:afterLines="60" w:after="144"/>
        <w:ind w:firstLine="540"/>
        <w:jc w:val="both"/>
        <w:rPr>
          <w:color w:val="FF0000"/>
          <w:highlight w:val="red"/>
        </w:rPr>
      </w:pPr>
    </w:p>
    <w:p w:rsidR="00F92565" w:rsidRPr="00623778" w:rsidRDefault="00F92565" w:rsidP="001F77AF">
      <w:pPr>
        <w:pStyle w:val="a4"/>
        <w:spacing w:before="60" w:afterLines="60" w:after="144"/>
        <w:ind w:firstLine="709"/>
        <w:jc w:val="both"/>
      </w:pPr>
      <w:r w:rsidRPr="00623778">
        <w:t xml:space="preserve">Турочакский район образован в 1922 году с центром в селе Турочак. Территория района расположена в северо–восточной части Республики Алтай и граничит </w:t>
      </w:r>
      <w:r w:rsidR="00613629" w:rsidRPr="00623778">
        <w:t xml:space="preserve">на </w:t>
      </w:r>
      <w:r w:rsidRPr="00623778">
        <w:t>юге с Улаганским районом, на востоке с Кемеровской областью, на юго–востоке с Республикой Хакассия, на севере с Солтонским районом Алтайского края, на северо–западе с Чойским районом и с Красногорским районом Алтайского края. Районный центр с. Турочак расположен в 150 км от республиканского центра</w:t>
      </w:r>
      <w:r w:rsidR="006C1D65" w:rsidRPr="00623778">
        <w:t xml:space="preserve"> -</w:t>
      </w:r>
      <w:r w:rsidRPr="00623778">
        <w:t xml:space="preserve"> г. Горно–Алтайска, в 200 км от г. Бийска. В состав района входит 9 сельских поселений</w:t>
      </w:r>
      <w:r w:rsidR="00613629" w:rsidRPr="00623778">
        <w:t>,</w:t>
      </w:r>
      <w:r w:rsidR="006C1D65" w:rsidRPr="00623778">
        <w:t xml:space="preserve"> на территории</w:t>
      </w:r>
      <w:r w:rsidRPr="00623778">
        <w:t xml:space="preserve"> которых расположен</w:t>
      </w:r>
      <w:r w:rsidR="006C1D65" w:rsidRPr="00623778">
        <w:t>ы</w:t>
      </w:r>
      <w:r w:rsidRPr="00623778">
        <w:t xml:space="preserve"> 32 села:</w:t>
      </w:r>
    </w:p>
    <w:p w:rsidR="00F92565" w:rsidRPr="00623778" w:rsidRDefault="00F92565" w:rsidP="001F77AF">
      <w:pPr>
        <w:pStyle w:val="a4"/>
        <w:spacing w:before="60" w:afterLines="60" w:after="144"/>
        <w:ind w:firstLine="709"/>
        <w:jc w:val="both"/>
      </w:pPr>
      <w:r w:rsidRPr="00623778">
        <w:t>Земельный фонд в административных границах Турочакского района составляет 1106,014 тыс. гектаров или 11,85% от всей территории республики и на 98% покрыт лесом.</w:t>
      </w:r>
    </w:p>
    <w:p w:rsidR="00F92565" w:rsidRPr="007F15A1" w:rsidRDefault="00F92565" w:rsidP="001F77AF">
      <w:pPr>
        <w:pStyle w:val="a4"/>
        <w:spacing w:before="60" w:afterLines="60" w:after="144"/>
        <w:ind w:firstLine="709"/>
        <w:jc w:val="both"/>
      </w:pPr>
      <w:r w:rsidRPr="007F15A1">
        <w:t>Численность</w:t>
      </w:r>
      <w:r w:rsidR="00082A29" w:rsidRPr="007F15A1">
        <w:t xml:space="preserve"> постоянного населения района в </w:t>
      </w:r>
      <w:r w:rsidRPr="007F15A1">
        <w:t>201</w:t>
      </w:r>
      <w:r w:rsidR="007F15A1" w:rsidRPr="007F15A1">
        <w:t>6</w:t>
      </w:r>
      <w:r w:rsidR="00082A29" w:rsidRPr="007F15A1">
        <w:t xml:space="preserve"> </w:t>
      </w:r>
      <w:r w:rsidRPr="007F15A1">
        <w:t>год</w:t>
      </w:r>
      <w:r w:rsidR="00082A29" w:rsidRPr="007F15A1">
        <w:t>у</w:t>
      </w:r>
      <w:r w:rsidRPr="007F15A1">
        <w:t xml:space="preserve"> составила 12</w:t>
      </w:r>
      <w:r w:rsidR="007F15A1" w:rsidRPr="007F15A1">
        <w:t>318</w:t>
      </w:r>
      <w:r w:rsidRPr="007F15A1">
        <w:t xml:space="preserve"> человек, около половины всего населения района сосредоточено в райцентре, а именно 5</w:t>
      </w:r>
      <w:r w:rsidR="00F40D0C" w:rsidRPr="007F15A1">
        <w:t>715</w:t>
      </w:r>
      <w:r w:rsidRPr="007F15A1">
        <w:t xml:space="preserve"> человек. За период 201</w:t>
      </w:r>
      <w:r w:rsidR="007F15A1" w:rsidRPr="007F15A1">
        <w:t>6</w:t>
      </w:r>
      <w:r w:rsidRPr="007F15A1">
        <w:t xml:space="preserve"> года численность населения </w:t>
      </w:r>
      <w:r w:rsidR="00082A29" w:rsidRPr="007F15A1">
        <w:t xml:space="preserve">уменьшилась </w:t>
      </w:r>
      <w:r w:rsidRPr="007F15A1">
        <w:t xml:space="preserve">на </w:t>
      </w:r>
      <w:r w:rsidR="007F15A1" w:rsidRPr="007F15A1">
        <w:t>18</w:t>
      </w:r>
      <w:r w:rsidRPr="007F15A1">
        <w:t xml:space="preserve"> человек.</w:t>
      </w:r>
    </w:p>
    <w:p w:rsidR="00F92565" w:rsidRPr="00CD1BEE" w:rsidRDefault="00F92565" w:rsidP="006C1D65">
      <w:pPr>
        <w:pStyle w:val="ConsPlusNormal"/>
        <w:widowControl/>
        <w:spacing w:before="60" w:afterLines="60" w:after="144"/>
        <w:ind w:firstLine="709"/>
        <w:jc w:val="center"/>
        <w:rPr>
          <w:rFonts w:ascii="Times New Roman" w:hAnsi="Times New Roman" w:cs="Times New Roman"/>
          <w:b/>
          <w:bCs/>
          <w:sz w:val="24"/>
          <w:szCs w:val="24"/>
        </w:rPr>
      </w:pPr>
      <w:r w:rsidRPr="00CD1BEE">
        <w:rPr>
          <w:rFonts w:ascii="Times New Roman" w:hAnsi="Times New Roman" w:cs="Times New Roman"/>
          <w:b/>
          <w:bCs/>
          <w:sz w:val="24"/>
          <w:szCs w:val="24"/>
        </w:rPr>
        <w:t>1. Экономическое развитие</w:t>
      </w:r>
    </w:p>
    <w:p w:rsidR="000E0ED6" w:rsidRPr="00703549" w:rsidRDefault="000E0ED6" w:rsidP="000E0ED6">
      <w:pPr>
        <w:spacing w:before="60" w:afterLines="60" w:after="144"/>
        <w:ind w:firstLine="709"/>
        <w:jc w:val="both"/>
        <w:rPr>
          <w:color w:val="FF0000"/>
        </w:rPr>
      </w:pPr>
      <w:r w:rsidRPr="00623778">
        <w:rPr>
          <w:b/>
          <w:bCs/>
        </w:rPr>
        <w:t>(</w:t>
      </w:r>
      <w:r w:rsidR="00A108E4" w:rsidRPr="00623778">
        <w:rPr>
          <w:b/>
          <w:bCs/>
        </w:rPr>
        <w:t>п.</w:t>
      </w:r>
      <w:r w:rsidRPr="00623778">
        <w:rPr>
          <w:b/>
          <w:bCs/>
        </w:rPr>
        <w:t xml:space="preserve">1) </w:t>
      </w:r>
      <w:r w:rsidRPr="00623778">
        <w:t>Число субъектов малого и среднего предпринимательства на 10</w:t>
      </w:r>
      <w:r w:rsidR="006C1D65" w:rsidRPr="00623778">
        <w:t xml:space="preserve"> тыс.</w:t>
      </w:r>
      <w:r w:rsidRPr="00623778">
        <w:t xml:space="preserve"> человек населения в 201</w:t>
      </w:r>
      <w:r w:rsidR="00623778" w:rsidRPr="00623778">
        <w:t>6</w:t>
      </w:r>
      <w:r w:rsidRPr="00623778">
        <w:t xml:space="preserve"> году составило 3</w:t>
      </w:r>
      <w:r w:rsidR="00623778" w:rsidRPr="00623778">
        <w:t>72,6</w:t>
      </w:r>
      <w:r w:rsidR="006C700A">
        <w:t>25</w:t>
      </w:r>
      <w:r w:rsidRPr="00623778">
        <w:t xml:space="preserve"> единиц</w:t>
      </w:r>
      <w:r w:rsidR="006C1D65" w:rsidRPr="00623778">
        <w:t>ы</w:t>
      </w:r>
      <w:r w:rsidRPr="00623778">
        <w:t xml:space="preserve">, </w:t>
      </w:r>
      <w:r w:rsidRPr="006C700A">
        <w:t xml:space="preserve">что на </w:t>
      </w:r>
      <w:r w:rsidR="006C700A" w:rsidRPr="006C700A">
        <w:t>11,84</w:t>
      </w:r>
      <w:r w:rsidR="00C63FCA" w:rsidRPr="006C700A">
        <w:t xml:space="preserve">% </w:t>
      </w:r>
      <w:r w:rsidR="006C700A" w:rsidRPr="006C700A">
        <w:t>выше</w:t>
      </w:r>
      <w:r w:rsidR="006C1D65" w:rsidRPr="006C700A">
        <w:t xml:space="preserve"> уровня 201</w:t>
      </w:r>
      <w:r w:rsidR="00623778" w:rsidRPr="006C700A">
        <w:t>5</w:t>
      </w:r>
      <w:r w:rsidR="006C1D65" w:rsidRPr="006C700A">
        <w:t xml:space="preserve"> года или на </w:t>
      </w:r>
      <w:r w:rsidR="006C700A" w:rsidRPr="006C700A">
        <w:t>39,45</w:t>
      </w:r>
      <w:r w:rsidR="00C63FCA" w:rsidRPr="006C700A">
        <w:t xml:space="preserve"> едини</w:t>
      </w:r>
      <w:r w:rsidR="006C700A" w:rsidRPr="006C700A">
        <w:t>ц</w:t>
      </w:r>
      <w:r w:rsidRPr="006C700A">
        <w:t>. В планируемом периоде 201</w:t>
      </w:r>
      <w:r w:rsidR="006A57C6" w:rsidRPr="006C700A">
        <w:t>7</w:t>
      </w:r>
      <w:r w:rsidRPr="006C700A">
        <w:t>-201</w:t>
      </w:r>
      <w:r w:rsidR="00623778" w:rsidRPr="006C700A">
        <w:t>9</w:t>
      </w:r>
      <w:r w:rsidRPr="006C700A">
        <w:t xml:space="preserve"> гг. предполагается </w:t>
      </w:r>
      <w:r w:rsidR="006A57C6" w:rsidRPr="006C700A">
        <w:t xml:space="preserve">небольшой </w:t>
      </w:r>
      <w:r w:rsidRPr="006C700A">
        <w:t>рост числа субъектов малого предпринимательства</w:t>
      </w:r>
      <w:r w:rsidR="006C1D65" w:rsidRPr="006C700A">
        <w:t xml:space="preserve"> на 10 тыс. чел. населения до 3</w:t>
      </w:r>
      <w:r w:rsidR="00CD1BEE" w:rsidRPr="006C700A">
        <w:t>75,0</w:t>
      </w:r>
      <w:r w:rsidR="006C1D65" w:rsidRPr="006C700A">
        <w:t xml:space="preserve"> ед. </w:t>
      </w:r>
      <w:r w:rsidR="00CD1BEE" w:rsidRPr="006C700A">
        <w:t>к 2019 году</w:t>
      </w:r>
      <w:r w:rsidRPr="006C700A">
        <w:t>.</w:t>
      </w:r>
      <w:r w:rsidR="00703549">
        <w:t xml:space="preserve"> </w:t>
      </w:r>
    </w:p>
    <w:p w:rsidR="009421D5" w:rsidRPr="00703549" w:rsidRDefault="00051CB9" w:rsidP="00051CB9">
      <w:pPr>
        <w:pStyle w:val="a4"/>
        <w:spacing w:after="0" w:line="200" w:lineRule="atLeast"/>
        <w:ind w:firstLine="540"/>
        <w:jc w:val="both"/>
        <w:rPr>
          <w:highlight w:val="yellow"/>
        </w:rPr>
      </w:pPr>
      <w:r w:rsidRPr="00051CB9">
        <w:t>Данное увеличение можно отнести к тому, что в 2015 году Территориальным органом Федеральной службы государственной статистики по Республике Алтай проводилось сплошное наблюдение субъектов малого и среднего бизнеса, по результатам которого в численность субъектов малого и среднего предпринимательства учитывались только те субъекты,</w:t>
      </w:r>
      <w:r>
        <w:t xml:space="preserve"> которые предоставили отчетность.</w:t>
      </w:r>
    </w:p>
    <w:p w:rsidR="009421D5" w:rsidRPr="00EC07F0" w:rsidRDefault="009421D5" w:rsidP="009421D5">
      <w:pPr>
        <w:pStyle w:val="a4"/>
        <w:spacing w:after="0" w:line="200" w:lineRule="atLeast"/>
        <w:ind w:firstLine="720"/>
        <w:jc w:val="both"/>
      </w:pPr>
      <w:r w:rsidRPr="00EC07F0">
        <w:t>За 2016 года МО «Турочакский район» в рамках муниципальной программы предоставлены субсидии на компенсацию части затрат, связанных с уплатой процентов по кредитам ООО «Артыбаш» в сумме 2002,0 тыс. рублей, микрозайм ООО «Артыбаш» в сумме 687,2 тыс. руб. и субсидия на компенсацию части затрат на приобретение оборудования в размере 280,0 тыс. руб. ООО «Артыбаш «Озеро и Человек».</w:t>
      </w:r>
    </w:p>
    <w:p w:rsidR="00504F2A" w:rsidRPr="00EC07F0" w:rsidRDefault="00504F2A" w:rsidP="00504F2A">
      <w:pPr>
        <w:tabs>
          <w:tab w:val="left" w:pos="0"/>
          <w:tab w:val="left" w:pos="2744"/>
        </w:tabs>
        <w:ind w:firstLine="567"/>
        <w:jc w:val="both"/>
      </w:pPr>
      <w:r w:rsidRPr="00EC07F0">
        <w:t xml:space="preserve">Помимо финансовой поддержки, оказана и имущественная поддержка, так в 2016 году предоставлено земельных участков для субъектов малого и среднего предпринимательства под розничную торговлю </w:t>
      </w:r>
      <w:r w:rsidR="00C63FCA" w:rsidRPr="00EC07F0">
        <w:t>2</w:t>
      </w:r>
      <w:r w:rsidRPr="00EC07F0">
        <w:t xml:space="preserve"> земельных участков, общей площадью </w:t>
      </w:r>
      <w:r w:rsidR="00C63FCA" w:rsidRPr="00EC07F0">
        <w:t xml:space="preserve">0,5 </w:t>
      </w:r>
      <w:r w:rsidRPr="00EC07F0">
        <w:t>га.</w:t>
      </w:r>
    </w:p>
    <w:p w:rsidR="00504F2A" w:rsidRPr="00EC07F0" w:rsidRDefault="00504F2A" w:rsidP="00504F2A">
      <w:pPr>
        <w:tabs>
          <w:tab w:val="left" w:pos="0"/>
          <w:tab w:val="left" w:pos="2744"/>
        </w:tabs>
        <w:ind w:firstLine="567"/>
        <w:jc w:val="both"/>
      </w:pPr>
      <w:r w:rsidRPr="00EC07F0">
        <w:t xml:space="preserve"> Кроме вышеуказанных видов поддержки субъектам малого и среднего предпринимательства оказывалась консультационная и информационная поддержка.</w:t>
      </w:r>
    </w:p>
    <w:p w:rsidR="00504F2A" w:rsidRPr="00EC07F0" w:rsidRDefault="00504F2A" w:rsidP="00504F2A">
      <w:pPr>
        <w:ind w:firstLine="567"/>
        <w:jc w:val="both"/>
      </w:pPr>
      <w:r w:rsidRPr="00EC07F0">
        <w:t xml:space="preserve"> В отчетном году постоянно на сайт администрации размещалась информация, касающихся деятельности субъектов малого и среднего предпринимательства.</w:t>
      </w:r>
    </w:p>
    <w:p w:rsidR="00504F2A" w:rsidRPr="009D2580" w:rsidRDefault="00504F2A" w:rsidP="00504F2A">
      <w:pPr>
        <w:ind w:firstLine="567"/>
        <w:jc w:val="both"/>
      </w:pPr>
      <w:r w:rsidRPr="00EC07F0">
        <w:t xml:space="preserve"> Оказывалась консультационная помощь для обратившихся. Оказано более 1</w:t>
      </w:r>
      <w:r w:rsidR="009D2580" w:rsidRPr="00EC07F0">
        <w:t>50</w:t>
      </w:r>
      <w:r w:rsidR="00DF6549" w:rsidRPr="00EC07F0">
        <w:t xml:space="preserve"> </w:t>
      </w:r>
      <w:r w:rsidRPr="00EC07F0">
        <w:t>консультаций</w:t>
      </w:r>
      <w:r w:rsidR="00EC07F0">
        <w:rPr>
          <w:color w:val="FF0000"/>
        </w:rPr>
        <w:t>.</w:t>
      </w:r>
    </w:p>
    <w:p w:rsidR="003A62A6" w:rsidRPr="006C700A" w:rsidRDefault="000E0ED6" w:rsidP="003A62A6">
      <w:pPr>
        <w:tabs>
          <w:tab w:val="left" w:pos="0"/>
          <w:tab w:val="left" w:pos="2744"/>
        </w:tabs>
        <w:ind w:firstLine="567"/>
        <w:jc w:val="both"/>
        <w:rPr>
          <w:color w:val="FF0000"/>
        </w:rPr>
      </w:pPr>
      <w:r w:rsidRPr="00027FBC">
        <w:rPr>
          <w:b/>
          <w:bCs/>
        </w:rPr>
        <w:t>(</w:t>
      </w:r>
      <w:r w:rsidR="00A108E4" w:rsidRPr="00027FBC">
        <w:rPr>
          <w:b/>
          <w:bCs/>
        </w:rPr>
        <w:t>п.</w:t>
      </w:r>
      <w:r w:rsidRPr="00027FBC">
        <w:rPr>
          <w:b/>
          <w:bCs/>
        </w:rPr>
        <w:t>2)</w:t>
      </w:r>
      <w:r w:rsidRPr="00027FBC">
        <w:t xml:space="preserve"> </w:t>
      </w:r>
      <w:r w:rsidR="003A62A6" w:rsidRPr="006C700A">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 </w:t>
      </w:r>
      <w:r w:rsidR="006C700A" w:rsidRPr="006C700A">
        <w:t>8,792</w:t>
      </w:r>
      <w:r w:rsidR="003A62A6" w:rsidRPr="006C700A">
        <w:t>%, что н</w:t>
      </w:r>
      <w:r w:rsidR="00E64053" w:rsidRPr="006C700A">
        <w:t xml:space="preserve">иже уровня прошлого года на </w:t>
      </w:r>
      <w:r w:rsidR="00027FBC" w:rsidRPr="00EC07F0">
        <w:t>4</w:t>
      </w:r>
      <w:r w:rsidR="00EC07F0" w:rsidRPr="00EC07F0">
        <w:t>8,1</w:t>
      </w:r>
      <w:r w:rsidR="00E64053" w:rsidRPr="00EC07F0">
        <w:t>%</w:t>
      </w:r>
      <w:r w:rsidR="003A62A6" w:rsidRPr="00EC07F0">
        <w:t>.</w:t>
      </w:r>
    </w:p>
    <w:p w:rsidR="003A62A6" w:rsidRPr="00EC07F0" w:rsidRDefault="003A62A6" w:rsidP="003A62A6">
      <w:pPr>
        <w:tabs>
          <w:tab w:val="left" w:pos="0"/>
          <w:tab w:val="left" w:pos="2744"/>
        </w:tabs>
        <w:ind w:firstLine="567"/>
        <w:jc w:val="both"/>
      </w:pPr>
      <w:r w:rsidRPr="00EC07F0">
        <w:t xml:space="preserve">Среднесписочная численность работников (без внешних совместителей) малых предприятий снизилась на </w:t>
      </w:r>
      <w:r w:rsidR="00EC07F0" w:rsidRPr="00EC07F0">
        <w:t>59,1</w:t>
      </w:r>
      <w:r w:rsidRPr="00EC07F0">
        <w:t xml:space="preserve">%, или на </w:t>
      </w:r>
      <w:r w:rsidR="00EC07F0" w:rsidRPr="00EC07F0">
        <w:t>240</w:t>
      </w:r>
      <w:r w:rsidRPr="00EC07F0">
        <w:t xml:space="preserve"> человека и составила 166 человек.   На итоги 2015 года повлияла методика расчета на основе данных сплошного статистического наблюдения за деятельностью СМСП</w:t>
      </w:r>
    </w:p>
    <w:p w:rsidR="003A62A6" w:rsidRPr="00EC07F0" w:rsidRDefault="003A62A6" w:rsidP="003A62A6">
      <w:pPr>
        <w:tabs>
          <w:tab w:val="left" w:pos="0"/>
          <w:tab w:val="left" w:pos="2744"/>
        </w:tabs>
        <w:ind w:firstLine="567"/>
        <w:jc w:val="both"/>
      </w:pPr>
      <w:r w:rsidRPr="00EC07F0">
        <w:t xml:space="preserve">Среднесписочная численность (без внешних совместителей) средних предприятий </w:t>
      </w:r>
      <w:r w:rsidR="00EC07F0" w:rsidRPr="00EC07F0">
        <w:t>равн</w:t>
      </w:r>
      <w:r w:rsidR="00EC07F0">
        <w:t>а</w:t>
      </w:r>
      <w:r w:rsidR="00EC07F0" w:rsidRPr="00EC07F0">
        <w:t xml:space="preserve"> 0 так</w:t>
      </w:r>
      <w:r w:rsidR="001E5DD9">
        <w:t>,</w:t>
      </w:r>
      <w:r w:rsidR="00EC07F0" w:rsidRPr="00EC07F0">
        <w:t xml:space="preserve"> как и в</w:t>
      </w:r>
      <w:r w:rsidR="00EC07F0">
        <w:t xml:space="preserve"> </w:t>
      </w:r>
      <w:r w:rsidR="00EC07F0" w:rsidRPr="00EC07F0">
        <w:t>прошлом году</w:t>
      </w:r>
      <w:r w:rsidRPr="00EC07F0">
        <w:t>.</w:t>
      </w:r>
    </w:p>
    <w:p w:rsidR="003A62A6" w:rsidRPr="003A62A6" w:rsidRDefault="003A62A6" w:rsidP="003A62A6">
      <w:pPr>
        <w:tabs>
          <w:tab w:val="left" w:pos="0"/>
          <w:tab w:val="left" w:pos="2744"/>
        </w:tabs>
        <w:ind w:firstLine="567"/>
        <w:jc w:val="both"/>
      </w:pPr>
      <w:r w:rsidRPr="00EC07F0">
        <w:lastRenderedPageBreak/>
        <w:t xml:space="preserve"> Среднесписочная численность (без внешних совместителей) крупных и средних предприятий и некоммерческих организаций составила 1722 человек, что на </w:t>
      </w:r>
      <w:r w:rsidR="00EC07F0">
        <w:t>13,5</w:t>
      </w:r>
      <w:r w:rsidRPr="00EC07F0">
        <w:t xml:space="preserve">%, или на </w:t>
      </w:r>
      <w:r w:rsidR="00EC07F0">
        <w:t>269</w:t>
      </w:r>
      <w:r w:rsidRPr="00EC07F0">
        <w:t xml:space="preserve"> человек ниже, чем в 2015 году.    На снижение показателя повлияло проведение оптимизации штатной численности в бюджетных организациях района.</w:t>
      </w:r>
    </w:p>
    <w:p w:rsidR="003313B2" w:rsidRDefault="003A62A6" w:rsidP="003313B2">
      <w:pPr>
        <w:spacing w:before="60" w:afterLines="60" w:after="144"/>
        <w:ind w:firstLine="709"/>
        <w:jc w:val="both"/>
        <w:rPr>
          <w:color w:val="FF0000"/>
        </w:rPr>
      </w:pPr>
      <w:r w:rsidRPr="00F57833">
        <w:rPr>
          <w:b/>
          <w:bCs/>
        </w:rPr>
        <w:t xml:space="preserve"> </w:t>
      </w:r>
      <w:r w:rsidR="003313B2" w:rsidRPr="00F57833">
        <w:rPr>
          <w:b/>
          <w:bCs/>
        </w:rPr>
        <w:t xml:space="preserve">(3) </w:t>
      </w:r>
      <w:r w:rsidR="003313B2" w:rsidRPr="00051CB9">
        <w:t>Объем инвестиций в основной капитал (за исключение бюдже</w:t>
      </w:r>
      <w:r w:rsidR="00703549" w:rsidRPr="00051CB9">
        <w:t xml:space="preserve">тных </w:t>
      </w:r>
      <w:r w:rsidR="003313B2" w:rsidRPr="00051CB9">
        <w:t>средств) по организациям, не относящимся СМП, в</w:t>
      </w:r>
      <w:r w:rsidR="005D1D2D" w:rsidRPr="00051CB9">
        <w:t xml:space="preserve"> </w:t>
      </w:r>
      <w:r w:rsidR="003313B2" w:rsidRPr="00051CB9">
        <w:t>расчете на 1 жителя в 201</w:t>
      </w:r>
      <w:r w:rsidR="00F57833" w:rsidRPr="00051CB9">
        <w:t>6</w:t>
      </w:r>
      <w:r w:rsidR="003313B2" w:rsidRPr="00051CB9">
        <w:t xml:space="preserve"> году составил </w:t>
      </w:r>
      <w:r w:rsidR="00F57833" w:rsidRPr="00051CB9">
        <w:t>59309,222</w:t>
      </w:r>
      <w:r w:rsidR="003313B2" w:rsidRPr="00051CB9">
        <w:t xml:space="preserve"> рублей, что по отношению к 201</w:t>
      </w:r>
      <w:r w:rsidR="00F57833" w:rsidRPr="00051CB9">
        <w:t>5</w:t>
      </w:r>
      <w:r w:rsidR="003313B2" w:rsidRPr="00051CB9">
        <w:t xml:space="preserve"> году</w:t>
      </w:r>
      <w:r w:rsidR="00F57833" w:rsidRPr="00051CB9">
        <w:t>,</w:t>
      </w:r>
      <w:r w:rsidR="00A108E4" w:rsidRPr="00051CB9">
        <w:t xml:space="preserve"> темп роста</w:t>
      </w:r>
      <w:r w:rsidR="003313B2" w:rsidRPr="00051CB9">
        <w:t xml:space="preserve"> составил </w:t>
      </w:r>
      <w:r w:rsidR="00F57833" w:rsidRPr="003407A4">
        <w:t>336,5</w:t>
      </w:r>
      <w:r w:rsidR="003313B2" w:rsidRPr="003407A4">
        <w:t>%.</w:t>
      </w:r>
      <w:r w:rsidR="003313B2" w:rsidRPr="00051CB9">
        <w:t xml:space="preserve"> В 201</w:t>
      </w:r>
      <w:r w:rsidR="00F57833" w:rsidRPr="00051CB9">
        <w:t>7</w:t>
      </w:r>
      <w:r w:rsidR="003313B2" w:rsidRPr="00051CB9">
        <w:t xml:space="preserve"> году </w:t>
      </w:r>
      <w:r w:rsidR="00F57833" w:rsidRPr="00051CB9">
        <w:t>объем инвестиций планируется не ниже уровня 2016 года</w:t>
      </w:r>
      <w:r w:rsidR="00F57833" w:rsidRPr="00F57833">
        <w:t>.</w:t>
      </w:r>
    </w:p>
    <w:p w:rsidR="00703549" w:rsidRPr="00DC3E52" w:rsidRDefault="00051CB9" w:rsidP="00703549">
      <w:pPr>
        <w:spacing w:before="60" w:afterLines="60" w:after="144"/>
        <w:ind w:firstLine="709"/>
        <w:jc w:val="both"/>
      </w:pPr>
      <w:r w:rsidRPr="00DC3E52">
        <w:t xml:space="preserve">Всего объем инвестиций в основной капитал </w:t>
      </w:r>
      <w:r w:rsidR="00703549" w:rsidRPr="00DC3E52">
        <w:t>за счет бюджетных средств</w:t>
      </w:r>
      <w:r w:rsidR="006A50E7" w:rsidRPr="00DC3E52">
        <w:t xml:space="preserve"> в 2016 году составил 829976 тыс. рублей</w:t>
      </w:r>
      <w:r w:rsidR="00196111" w:rsidRPr="00DC3E52">
        <w:t>, что к 2015 году составило 278,6%</w:t>
      </w:r>
      <w:r w:rsidR="00703549" w:rsidRPr="00DC3E52">
        <w:t>.</w:t>
      </w:r>
    </w:p>
    <w:p w:rsidR="008F3734" w:rsidRPr="0059659D" w:rsidRDefault="008F3734" w:rsidP="008F3734">
      <w:pPr>
        <w:ind w:firstLine="567"/>
        <w:jc w:val="both"/>
      </w:pPr>
      <w:r w:rsidRPr="0059659D">
        <w:t>На рост показателя повлияла реализация на территории района таких проектов как: электроснабжение улиц Ключевая, Покровская, Весенняя, Юбилейная и Светлая в с. Турочак Турочакского района Республики Алтай; строительство станции фонового мониторинга в с. Яйлю; реконструкция (сейсмоусиление) общеобразовательной школы в с.Кебезень Турочакского района; Реконструкция (сейсмоусиление) общеобразовательной школы в с.Турочак Турочакского района (строительство); строительство гостиничного комплекса на берегу Телецкого озера.</w:t>
      </w:r>
    </w:p>
    <w:p w:rsidR="003313B2" w:rsidRPr="00DC3E52" w:rsidRDefault="003313B2" w:rsidP="003313B2">
      <w:pPr>
        <w:ind w:firstLine="709"/>
        <w:jc w:val="both"/>
        <w:outlineLvl w:val="0"/>
        <w:rPr>
          <w:color w:val="FF0000"/>
        </w:rPr>
      </w:pPr>
      <w:r w:rsidRPr="00853A5C">
        <w:t>В 201</w:t>
      </w:r>
      <w:r w:rsidR="00F57833" w:rsidRPr="00853A5C">
        <w:t>7</w:t>
      </w:r>
      <w:r w:rsidRPr="00853A5C">
        <w:t xml:space="preserve"> году будут реализовываться такие проекты как: строительство горнолыжного комплекса в рамках кластера «Золоте озеро», организации сбора лектехсырья на базе СПоК «Минор» (с. Бийка), реконструкция школы в с. Турочак, окончание строительства гостиницы на к. Самыш. В мае 201</w:t>
      </w:r>
      <w:r w:rsidR="008F3734" w:rsidRPr="00853A5C">
        <w:t>7</w:t>
      </w:r>
      <w:r w:rsidRPr="00853A5C">
        <w:t xml:space="preserve"> года администрация района будет участвовать в ярмарке инвестиционных проектов с презентацией вышеперечисленных проектов. Кроме того, на Инвестиционном портале Республики Алтай размещено 12 инвестиционных площадок и 3 проекта сопровождаются БУ РА «Агентство сопровождения инвестиционных проектов в муниципальных образованиях Республики Алтай».</w:t>
      </w:r>
      <w:r w:rsidR="00DC3E52">
        <w:t xml:space="preserve"> </w:t>
      </w:r>
    </w:p>
    <w:p w:rsidR="0056765F" w:rsidRDefault="00F92565" w:rsidP="00196111">
      <w:pPr>
        <w:ind w:firstLine="567"/>
        <w:jc w:val="both"/>
      </w:pPr>
      <w:r w:rsidRPr="00CD1BEE">
        <w:rPr>
          <w:b/>
          <w:bCs/>
        </w:rPr>
        <w:t>(</w:t>
      </w:r>
      <w:r w:rsidR="007A7BE3" w:rsidRPr="00CD1BEE">
        <w:rPr>
          <w:b/>
          <w:bCs/>
        </w:rPr>
        <w:t>п.</w:t>
      </w:r>
      <w:r w:rsidRPr="00CD1BEE">
        <w:rPr>
          <w:b/>
          <w:bCs/>
        </w:rPr>
        <w:t>4)</w:t>
      </w:r>
      <w:r w:rsidR="00B85AD3" w:rsidRPr="00CD1BEE">
        <w:t xml:space="preserve"> </w:t>
      </w:r>
      <w:r w:rsidR="00196111" w:rsidRPr="00196111">
        <w:t>Доля площади земельных участков, являющихся объектами налогообложения земельным налогом, в общей площади территории муниципального района</w:t>
      </w:r>
      <w:r w:rsidR="0056765F">
        <w:t xml:space="preserve"> в 2016 году составила 10,345%.</w:t>
      </w:r>
    </w:p>
    <w:p w:rsidR="00196111" w:rsidRPr="00DC3E52" w:rsidRDefault="00196111" w:rsidP="00196111">
      <w:pPr>
        <w:ind w:firstLine="567"/>
        <w:jc w:val="both"/>
        <w:rPr>
          <w:color w:val="FF0000"/>
        </w:rPr>
      </w:pPr>
      <w:r w:rsidRPr="00196111">
        <w:t xml:space="preserve">Площадь земельных участков, являющихся объектами налогообложения земельным </w:t>
      </w:r>
      <w:r w:rsidRPr="00F44F42">
        <w:t xml:space="preserve">налогом составила 113948 га, при этом ее доля в общей площади территории района составила </w:t>
      </w:r>
      <w:r w:rsidR="00F44F42" w:rsidRPr="00F44F42">
        <w:t>10,345</w:t>
      </w:r>
      <w:r w:rsidRPr="00F44F42">
        <w:t xml:space="preserve"> %, что соответствует уровню, сложившемуся на 01.01.2016 г.</w:t>
      </w:r>
      <w:r w:rsidRPr="00196111">
        <w:t xml:space="preserve">  </w:t>
      </w:r>
    </w:p>
    <w:p w:rsidR="00196111" w:rsidRPr="000D778C" w:rsidRDefault="00196111" w:rsidP="00196111">
      <w:pPr>
        <w:ind w:firstLine="709"/>
        <w:jc w:val="both"/>
      </w:pPr>
      <w:r w:rsidRPr="000D778C">
        <w:t xml:space="preserve">Из общей площади территории муниципального района исключены земельные участки, которые не признаются объектами налогообложения, в соответствии со статьей 389 НК РФ </w:t>
      </w:r>
      <w:r w:rsidR="00F44F42" w:rsidRPr="000D778C">
        <w:t>987552</w:t>
      </w:r>
      <w:r w:rsidRPr="000D778C">
        <w:t xml:space="preserve"> га: земли лесного фонда – </w:t>
      </w:r>
      <w:smartTag w:uri="urn:schemas-microsoft-com:office:smarttags" w:element="metricconverter">
        <w:smartTagPr>
          <w:attr w:name="ProductID" w:val="843317 га"/>
        </w:smartTagPr>
        <w:r w:rsidRPr="000D778C">
          <w:t>843317 га</w:t>
        </w:r>
      </w:smartTag>
      <w:r w:rsidRPr="000D778C">
        <w:t xml:space="preserve">; земли водного фонда - 10891га; земли запаса - </w:t>
      </w:r>
      <w:smartTag w:uri="urn:schemas-microsoft-com:office:smarttags" w:element="metricconverter">
        <w:smartTagPr>
          <w:attr w:name="ProductID" w:val="48506 га"/>
        </w:smartTagPr>
        <w:r w:rsidRPr="000D778C">
          <w:t>48506 га</w:t>
        </w:r>
      </w:smartTag>
      <w:r w:rsidR="00F44F42" w:rsidRPr="000D778C">
        <w:t>, земли особо охраняемых территорий и объектов (заповедник) – 84838 га.</w:t>
      </w:r>
    </w:p>
    <w:p w:rsidR="00196111" w:rsidRPr="000D778C" w:rsidRDefault="00196111" w:rsidP="00196111">
      <w:pPr>
        <w:ind w:firstLine="709"/>
        <w:jc w:val="both"/>
      </w:pPr>
      <w:r w:rsidRPr="000D778C">
        <w:t>Налогооблагаемая площадь земельных участков распределена по следующим видам:</w:t>
      </w:r>
    </w:p>
    <w:p w:rsidR="00196111" w:rsidRPr="000D778C" w:rsidRDefault="00196111" w:rsidP="00196111">
      <w:pPr>
        <w:ind w:firstLine="709"/>
        <w:jc w:val="both"/>
      </w:pPr>
      <w:r w:rsidRPr="000D778C">
        <w:t xml:space="preserve">Площадь земель сельскохозяйственного назначения </w:t>
      </w:r>
      <w:smartTag w:uri="urn:schemas-microsoft-com:office:smarttags" w:element="metricconverter">
        <w:smartTagPr>
          <w:attr w:name="ProductID" w:val="100365 га"/>
        </w:smartTagPr>
        <w:r w:rsidRPr="0059659D">
          <w:t>100365 га</w:t>
        </w:r>
      </w:smartTag>
      <w:r w:rsidRPr="00D05D68">
        <w:t>,</w:t>
      </w:r>
      <w:r w:rsidRPr="000D778C">
        <w:t xml:space="preserve"> из них: </w:t>
      </w:r>
    </w:p>
    <w:p w:rsidR="00196111" w:rsidRPr="000D778C" w:rsidRDefault="00196111" w:rsidP="00196111">
      <w:pPr>
        <w:ind w:firstLine="709"/>
        <w:jc w:val="both"/>
      </w:pPr>
      <w:r w:rsidRPr="000D778C">
        <w:t>-57156 га земли перераспределения;</w:t>
      </w:r>
    </w:p>
    <w:p w:rsidR="00196111" w:rsidRPr="000D778C" w:rsidRDefault="00196111" w:rsidP="00196111">
      <w:pPr>
        <w:ind w:firstLine="709"/>
        <w:jc w:val="both"/>
      </w:pPr>
      <w:r w:rsidRPr="000D778C">
        <w:t xml:space="preserve">- </w:t>
      </w:r>
      <w:smartTag w:uri="urn:schemas-microsoft-com:office:smarttags" w:element="metricconverter">
        <w:smartTagPr>
          <w:attr w:name="ProductID" w:val="7302 га"/>
        </w:smartTagPr>
        <w:r w:rsidRPr="000D778C">
          <w:t>7302 га</w:t>
        </w:r>
      </w:smartTag>
      <w:r w:rsidRPr="000D778C">
        <w:t xml:space="preserve"> в собственности граждан;</w:t>
      </w:r>
    </w:p>
    <w:p w:rsidR="00196111" w:rsidRPr="000D778C" w:rsidRDefault="00196111" w:rsidP="00196111">
      <w:pPr>
        <w:ind w:firstLine="709"/>
        <w:jc w:val="both"/>
      </w:pPr>
      <w:r w:rsidRPr="000D778C">
        <w:t xml:space="preserve">- </w:t>
      </w:r>
      <w:smartTag w:uri="urn:schemas-microsoft-com:office:smarttags" w:element="metricconverter">
        <w:smartTagPr>
          <w:attr w:name="ProductID" w:val="10143 га"/>
        </w:smartTagPr>
        <w:r w:rsidRPr="000D778C">
          <w:t>10143 га</w:t>
        </w:r>
      </w:smartTag>
      <w:r w:rsidRPr="000D778C">
        <w:t xml:space="preserve"> в собственности юридических лиц;</w:t>
      </w:r>
    </w:p>
    <w:p w:rsidR="00196111" w:rsidRPr="000D778C" w:rsidRDefault="00196111" w:rsidP="00196111">
      <w:pPr>
        <w:ind w:firstLine="709"/>
        <w:jc w:val="both"/>
      </w:pPr>
      <w:r w:rsidRPr="000D778C">
        <w:t xml:space="preserve">- </w:t>
      </w:r>
      <w:smartTag w:uri="urn:schemas-microsoft-com:office:smarttags" w:element="metricconverter">
        <w:smartTagPr>
          <w:attr w:name="ProductID" w:val="25764 га"/>
        </w:smartTagPr>
        <w:r w:rsidRPr="000D778C">
          <w:t>25764 га</w:t>
        </w:r>
      </w:smartTag>
      <w:r w:rsidRPr="000D778C">
        <w:t xml:space="preserve"> неразграниченные земельные участки.</w:t>
      </w:r>
    </w:p>
    <w:p w:rsidR="00196111" w:rsidRPr="000D778C" w:rsidRDefault="00196111" w:rsidP="00196111">
      <w:pPr>
        <w:ind w:firstLine="709"/>
      </w:pPr>
      <w:r w:rsidRPr="000D778C">
        <w:t xml:space="preserve">Земли населенных пунктов составляют </w:t>
      </w:r>
      <w:smartTag w:uri="urn:schemas-microsoft-com:office:smarttags" w:element="metricconverter">
        <w:smartTagPr>
          <w:attr w:name="ProductID" w:val="6897 га"/>
        </w:smartTagPr>
        <w:r w:rsidRPr="000D778C">
          <w:t>6897 га</w:t>
        </w:r>
      </w:smartTag>
      <w:r w:rsidRPr="000D778C">
        <w:t>, из них:</w:t>
      </w:r>
    </w:p>
    <w:p w:rsidR="00196111" w:rsidRPr="000D778C" w:rsidRDefault="00196111" w:rsidP="00196111">
      <w:pPr>
        <w:ind w:firstLine="709"/>
      </w:pPr>
      <w:r w:rsidRPr="000D778C">
        <w:t xml:space="preserve">- </w:t>
      </w:r>
      <w:smartTag w:uri="urn:schemas-microsoft-com:office:smarttags" w:element="metricconverter">
        <w:smartTagPr>
          <w:attr w:name="ProductID" w:val="1005 га"/>
        </w:smartTagPr>
        <w:r w:rsidRPr="000D778C">
          <w:t>1005 га</w:t>
        </w:r>
      </w:smartTag>
      <w:r w:rsidRPr="000D778C">
        <w:t xml:space="preserve"> в собственности граждан;</w:t>
      </w:r>
    </w:p>
    <w:p w:rsidR="00196111" w:rsidRPr="000D778C" w:rsidRDefault="00196111" w:rsidP="00196111">
      <w:pPr>
        <w:ind w:firstLine="709"/>
      </w:pPr>
      <w:r w:rsidRPr="000D778C">
        <w:t xml:space="preserve">- </w:t>
      </w:r>
      <w:smartTag w:uri="urn:schemas-microsoft-com:office:smarttags" w:element="metricconverter">
        <w:smartTagPr>
          <w:attr w:name="ProductID" w:val="60 га"/>
        </w:smartTagPr>
        <w:r w:rsidRPr="000D778C">
          <w:t>60 га</w:t>
        </w:r>
      </w:smartTag>
      <w:r w:rsidRPr="000D778C">
        <w:t xml:space="preserve"> в собственности юридических лиц.</w:t>
      </w:r>
    </w:p>
    <w:p w:rsidR="00196111" w:rsidRPr="000D778C" w:rsidRDefault="00196111" w:rsidP="00196111">
      <w:pPr>
        <w:ind w:firstLine="709"/>
      </w:pPr>
      <w:r w:rsidRPr="000D778C">
        <w:t xml:space="preserve">- </w:t>
      </w:r>
      <w:smartTag w:uri="urn:schemas-microsoft-com:office:smarttags" w:element="metricconverter">
        <w:smartTagPr>
          <w:attr w:name="ProductID" w:val="5832 га"/>
        </w:smartTagPr>
        <w:r w:rsidRPr="000D778C">
          <w:t>5832 га</w:t>
        </w:r>
      </w:smartTag>
      <w:r w:rsidRPr="000D778C">
        <w:t xml:space="preserve"> не разграниченные земельные участки.</w:t>
      </w:r>
    </w:p>
    <w:p w:rsidR="00196111" w:rsidRPr="000D778C" w:rsidRDefault="00196111" w:rsidP="00F44F42">
      <w:pPr>
        <w:ind w:firstLine="709"/>
      </w:pPr>
      <w:r w:rsidRPr="000D778C">
        <w:t xml:space="preserve">Земли особо охраняемых территорий и объектов </w:t>
      </w:r>
      <w:r w:rsidR="003C3DE4" w:rsidRPr="000D778C">
        <w:t xml:space="preserve">6686 </w:t>
      </w:r>
      <w:r w:rsidRPr="000D778C">
        <w:t>га, из них:</w:t>
      </w:r>
    </w:p>
    <w:p w:rsidR="00196111" w:rsidRPr="00E84A8B" w:rsidRDefault="00196111" w:rsidP="00196111">
      <w:pPr>
        <w:ind w:firstLine="709"/>
        <w:rPr>
          <w:color w:val="FF0000"/>
        </w:rPr>
      </w:pPr>
      <w:r w:rsidRPr="000D778C">
        <w:t xml:space="preserve">- </w:t>
      </w:r>
      <w:r w:rsidR="003C3DE4" w:rsidRPr="000D778C">
        <w:t>6686</w:t>
      </w:r>
      <w:r w:rsidRPr="000D778C">
        <w:t xml:space="preserve"> га земли рекреационного назначения.</w:t>
      </w:r>
      <w:r w:rsidR="0041329D">
        <w:t xml:space="preserve"> </w:t>
      </w:r>
    </w:p>
    <w:p w:rsidR="000E0ED6" w:rsidRPr="006221AE" w:rsidRDefault="00196111" w:rsidP="000E0ED6">
      <w:pPr>
        <w:spacing w:before="60" w:afterLines="60" w:after="144"/>
        <w:ind w:firstLine="709"/>
        <w:jc w:val="both"/>
      </w:pPr>
      <w:r w:rsidRPr="006221AE">
        <w:rPr>
          <w:b/>
          <w:bCs/>
        </w:rPr>
        <w:t xml:space="preserve"> </w:t>
      </w:r>
      <w:r w:rsidR="000E0ED6" w:rsidRPr="006221AE">
        <w:rPr>
          <w:b/>
          <w:bCs/>
        </w:rPr>
        <w:t>(</w:t>
      </w:r>
      <w:r w:rsidR="000455A9" w:rsidRPr="006221AE">
        <w:rPr>
          <w:b/>
          <w:bCs/>
        </w:rPr>
        <w:t>п.</w:t>
      </w:r>
      <w:r w:rsidR="000E0ED6" w:rsidRPr="006221AE">
        <w:rPr>
          <w:b/>
          <w:bCs/>
        </w:rPr>
        <w:t xml:space="preserve">5) </w:t>
      </w:r>
      <w:r w:rsidR="000E0ED6" w:rsidRPr="006221AE">
        <w:t>На территории района осуществляет деятельность 2 сельскохозяйственных организации (СПК «Артель «Турочак» и СПоК «Минор»). Доля прибыльных сельскохозяйственных организации составила 100%. В плановый период 201</w:t>
      </w:r>
      <w:r w:rsidR="006221AE" w:rsidRPr="006221AE">
        <w:t>7</w:t>
      </w:r>
      <w:r w:rsidR="000E0ED6" w:rsidRPr="006221AE">
        <w:t>-201</w:t>
      </w:r>
      <w:r w:rsidR="006221AE" w:rsidRPr="006221AE">
        <w:t>9</w:t>
      </w:r>
      <w:r w:rsidR="000E0ED6" w:rsidRPr="006221AE">
        <w:t xml:space="preserve"> годов доля прибыльных сельскохозяйственных предприятий</w:t>
      </w:r>
      <w:r w:rsidR="000455A9" w:rsidRPr="006221AE">
        <w:t>,</w:t>
      </w:r>
      <w:r w:rsidR="000E0ED6" w:rsidRPr="006221AE">
        <w:t xml:space="preserve"> в общем их числе</w:t>
      </w:r>
      <w:r w:rsidR="000455A9" w:rsidRPr="006221AE">
        <w:t>,</w:t>
      </w:r>
      <w:r w:rsidR="000E0ED6" w:rsidRPr="006221AE">
        <w:t xml:space="preserve"> составит 100%.</w:t>
      </w:r>
    </w:p>
    <w:p w:rsidR="000E2B72" w:rsidRDefault="000E2B72" w:rsidP="000E2B72">
      <w:pPr>
        <w:ind w:firstLine="720"/>
        <w:jc w:val="both"/>
      </w:pPr>
      <w:r w:rsidRPr="000E2B72">
        <w:t xml:space="preserve">Объем производства сельскохозяйственной продукции в хозяйствах всех категорий за 2016 г. в фактически действовавших ценах составил 304,537 млн. рублей (на душу населения </w:t>
      </w:r>
      <w:r w:rsidRPr="000E2B72">
        <w:lastRenderedPageBreak/>
        <w:t xml:space="preserve">24,70 тыс.руб.), в том числе продукция животноводства – 176,054 млн. рублей, продукция растениеводства – 128,485 млн. рублей. </w:t>
      </w:r>
    </w:p>
    <w:p w:rsidR="000E2B72" w:rsidRPr="000E2B72" w:rsidRDefault="000E2B72" w:rsidP="000E2B72">
      <w:pPr>
        <w:ind w:firstLine="720"/>
        <w:jc w:val="both"/>
      </w:pPr>
    </w:p>
    <w:p w:rsidR="00BA79D5" w:rsidRPr="00BA79D5" w:rsidRDefault="00790C0C" w:rsidP="00BA79D5">
      <w:pPr>
        <w:ind w:firstLine="720"/>
        <w:jc w:val="both"/>
      </w:pPr>
      <w:r w:rsidRPr="00BA79D5">
        <w:rPr>
          <w:b/>
          <w:bCs/>
        </w:rPr>
        <w:t>(</w:t>
      </w:r>
      <w:r w:rsidR="007A7BE3" w:rsidRPr="00BA79D5">
        <w:rPr>
          <w:b/>
          <w:bCs/>
        </w:rPr>
        <w:t>п.</w:t>
      </w:r>
      <w:r w:rsidRPr="00BA79D5">
        <w:rPr>
          <w:b/>
          <w:bCs/>
        </w:rPr>
        <w:t xml:space="preserve">6) </w:t>
      </w:r>
      <w:r w:rsidR="00BA79D5" w:rsidRPr="00BA79D5">
        <w:t>Протяженность муниципальных автомобильных дорог в 2016 году в Турочакском районе не изменилась и составила 313,8 км, в том числе с твердым покрытием 291,5 км</w:t>
      </w:r>
      <w:r w:rsidR="00F7496E">
        <w:t>.</w:t>
      </w:r>
      <w:r w:rsidR="00BA79D5" w:rsidRPr="00BA79D5">
        <w:t xml:space="preserve"> </w:t>
      </w:r>
    </w:p>
    <w:p w:rsidR="00BA79D5" w:rsidRPr="00054F45" w:rsidRDefault="00BA79D5" w:rsidP="00BA79D5">
      <w:pPr>
        <w:ind w:firstLine="720"/>
        <w:jc w:val="both"/>
        <w:rPr>
          <w:color w:val="FF0000"/>
        </w:rPr>
      </w:pPr>
      <w:r w:rsidRPr="00E744C9">
        <w:t>Из общей протяженности дорог не отвечает нормативным требованиям – 302,3 км или 96,3%.</w:t>
      </w:r>
      <w:r w:rsidR="00054F45" w:rsidRPr="00E744C9">
        <w:t xml:space="preserve"> </w:t>
      </w:r>
      <w:r w:rsidR="00D05D68" w:rsidRPr="00E744C9">
        <w:t>Отклонений к 2015 году не зафиксировано.</w:t>
      </w:r>
    </w:p>
    <w:p w:rsidR="00BA79D5" w:rsidRPr="00BA79D5" w:rsidRDefault="00BA79D5" w:rsidP="00BA79D5">
      <w:pPr>
        <w:ind w:firstLine="720"/>
        <w:jc w:val="both"/>
      </w:pPr>
      <w:r w:rsidRPr="00BA79D5">
        <w:t>Доля протяженности автомобильных дорог местного значения с твердым покрытием в 2016 году составила 92,9%., увеличилась на 6 п.п. по сравнению с 2015 годом (86,9%).  В 2016 году в ходе текущего содержания автомобильных дорого общего пользования местного значения было отсыпано (песчано</w:t>
      </w:r>
      <w:r w:rsidR="00054F45">
        <w:t xml:space="preserve"> </w:t>
      </w:r>
      <w:r w:rsidRPr="00BA79D5">
        <w:t>-</w:t>
      </w:r>
      <w:r w:rsidR="00054F45">
        <w:t xml:space="preserve"> </w:t>
      </w:r>
      <w:r w:rsidRPr="00BA79D5">
        <w:t xml:space="preserve">гравийного полотно) 18,8 км дорожной одежды в с. Турочак. </w:t>
      </w:r>
    </w:p>
    <w:p w:rsidR="00F92565" w:rsidRPr="00F7496E" w:rsidRDefault="00790C0C" w:rsidP="001F77AF">
      <w:pPr>
        <w:spacing w:before="60" w:afterLines="60" w:after="144"/>
        <w:ind w:firstLine="709"/>
        <w:jc w:val="both"/>
      </w:pPr>
      <w:r w:rsidRPr="00623778">
        <w:rPr>
          <w:color w:val="FF0000"/>
        </w:rPr>
        <w:t xml:space="preserve"> </w:t>
      </w:r>
      <w:r w:rsidR="009E3F7F" w:rsidRPr="00F7496E">
        <w:t>Д</w:t>
      </w:r>
      <w:r w:rsidR="00F92565" w:rsidRPr="00F7496E">
        <w:t xml:space="preserve">оля </w:t>
      </w:r>
      <w:r w:rsidRPr="00F7496E">
        <w:t>дорог общего пользования местного значения в Турочакском районе</w:t>
      </w:r>
      <w:r w:rsidR="000455A9" w:rsidRPr="00F7496E">
        <w:t>,</w:t>
      </w:r>
      <w:r w:rsidRPr="00F7496E">
        <w:t xml:space="preserve"> не отвечаю</w:t>
      </w:r>
      <w:r w:rsidR="00613629" w:rsidRPr="00F7496E">
        <w:t>щих</w:t>
      </w:r>
      <w:r w:rsidRPr="00F7496E">
        <w:t xml:space="preserve"> нормативным требованиям</w:t>
      </w:r>
      <w:r w:rsidR="000455A9" w:rsidRPr="00F7496E">
        <w:t>,</w:t>
      </w:r>
      <w:r w:rsidRPr="00F7496E">
        <w:t xml:space="preserve"> </w:t>
      </w:r>
      <w:r w:rsidR="00D05D68">
        <w:t>к</w:t>
      </w:r>
      <w:r w:rsidRPr="00F7496E">
        <w:t xml:space="preserve"> </w:t>
      </w:r>
      <w:r w:rsidR="00F92565" w:rsidRPr="00F7496E">
        <w:t>201</w:t>
      </w:r>
      <w:r w:rsidR="00F7496E" w:rsidRPr="00F7496E">
        <w:t>9</w:t>
      </w:r>
      <w:r w:rsidR="00F92565" w:rsidRPr="00F7496E">
        <w:t xml:space="preserve"> году </w:t>
      </w:r>
      <w:r w:rsidR="00D05D68">
        <w:t xml:space="preserve">не изменится и </w:t>
      </w:r>
      <w:r w:rsidR="009E3F7F" w:rsidRPr="00F7496E">
        <w:t xml:space="preserve">составит </w:t>
      </w:r>
      <w:r w:rsidRPr="00F7496E">
        <w:t>3</w:t>
      </w:r>
      <w:r w:rsidR="00F7496E" w:rsidRPr="00F7496E">
        <w:t>02,3</w:t>
      </w:r>
      <w:r w:rsidRPr="00F7496E">
        <w:t xml:space="preserve"> км (96,</w:t>
      </w:r>
      <w:r w:rsidR="00F7496E" w:rsidRPr="00F7496E">
        <w:t>3</w:t>
      </w:r>
      <w:r w:rsidR="009E3F7F" w:rsidRPr="00F7496E">
        <w:t>%</w:t>
      </w:r>
      <w:r w:rsidRPr="00F7496E">
        <w:t>)</w:t>
      </w:r>
      <w:r w:rsidR="00F92565" w:rsidRPr="00F7496E">
        <w:t>.</w:t>
      </w:r>
    </w:p>
    <w:p w:rsidR="00790C0C" w:rsidRPr="008E322B" w:rsidRDefault="00790C0C" w:rsidP="001F77AF">
      <w:pPr>
        <w:spacing w:before="60" w:afterLines="60" w:after="144"/>
        <w:ind w:firstLine="720"/>
        <w:jc w:val="both"/>
        <w:rPr>
          <w:b/>
          <w:bCs/>
        </w:rPr>
      </w:pPr>
      <w:r w:rsidRPr="008E322B">
        <w:rPr>
          <w:b/>
          <w:bCs/>
        </w:rPr>
        <w:t>(</w:t>
      </w:r>
      <w:r w:rsidR="007A7BE3" w:rsidRPr="008E322B">
        <w:rPr>
          <w:b/>
          <w:bCs/>
        </w:rPr>
        <w:t>п.</w:t>
      </w:r>
      <w:r w:rsidRPr="008E322B">
        <w:rPr>
          <w:b/>
          <w:bCs/>
        </w:rPr>
        <w:t xml:space="preserve">7) </w:t>
      </w:r>
      <w:r w:rsidRPr="008E322B">
        <w:t xml:space="preserve">Среднегодовая численность населения, проживающего в населенных пунктах, имеющих регулярное автобусное сообщение с административным центром Турочакского района, </w:t>
      </w:r>
      <w:r w:rsidR="00054F45">
        <w:t xml:space="preserve">В 2016 </w:t>
      </w:r>
      <w:r w:rsidRPr="008E322B">
        <w:t>составила 11679 человек. Доля населения, проживающего в населенных пунктах, не имеющих регулярного автобусного сообщения, составила 5,</w:t>
      </w:r>
      <w:r w:rsidR="000455A9" w:rsidRPr="008E322B">
        <w:t>3</w:t>
      </w:r>
      <w:r w:rsidRPr="008E322B">
        <w:t>% от общей численности населения района, а именно Майское сельское поселение, Курмач</w:t>
      </w:r>
      <w:r w:rsidR="000455A9" w:rsidRPr="008E322B">
        <w:t xml:space="preserve"> </w:t>
      </w:r>
      <w:r w:rsidRPr="008E322B">
        <w:t>-</w:t>
      </w:r>
      <w:r w:rsidR="000455A9" w:rsidRPr="008E322B">
        <w:t xml:space="preserve"> </w:t>
      </w:r>
      <w:r w:rsidRPr="008E322B">
        <w:t>Байгольское сельское поселение и с.</w:t>
      </w:r>
      <w:r w:rsidR="000455A9" w:rsidRPr="008E322B">
        <w:t xml:space="preserve"> </w:t>
      </w:r>
      <w:r w:rsidRPr="008E322B">
        <w:t>Сюря, Огни, Ново-Троицк, Яйлю, Советский Байгол с общей численностью 626 человек. К 201</w:t>
      </w:r>
      <w:r w:rsidR="008E322B" w:rsidRPr="008E322B">
        <w:t>9</w:t>
      </w:r>
      <w:r w:rsidRPr="008E322B">
        <w:t xml:space="preserve"> году доля населения, проживающего в населенных пунктах, имеющих регулярно</w:t>
      </w:r>
      <w:r w:rsidR="000455A9" w:rsidRPr="008E322B">
        <w:t>е</w:t>
      </w:r>
      <w:r w:rsidRPr="008E322B">
        <w:t xml:space="preserve"> автобусно</w:t>
      </w:r>
      <w:r w:rsidR="000455A9" w:rsidRPr="008E322B">
        <w:t>е</w:t>
      </w:r>
      <w:r w:rsidRPr="008E322B">
        <w:t xml:space="preserve"> сообщени</w:t>
      </w:r>
      <w:r w:rsidR="000455A9" w:rsidRPr="008E322B">
        <w:t>е</w:t>
      </w:r>
      <w:r w:rsidRPr="008E322B">
        <w:t>, уменьшится на 0,05% в основном за счет миграции населения внутри района и в связи с увеличением роста среднегодовой численности населения.</w:t>
      </w:r>
      <w:r w:rsidRPr="008E322B">
        <w:rPr>
          <w:b/>
          <w:bCs/>
        </w:rPr>
        <w:t xml:space="preserve"> </w:t>
      </w:r>
    </w:p>
    <w:p w:rsidR="00F92565" w:rsidRPr="008E322B" w:rsidRDefault="00F92565" w:rsidP="001F77AF">
      <w:pPr>
        <w:spacing w:before="60" w:afterLines="60" w:after="144"/>
        <w:ind w:firstLine="709"/>
        <w:jc w:val="both"/>
      </w:pPr>
      <w:r w:rsidRPr="008E322B">
        <w:rPr>
          <w:b/>
          <w:bCs/>
        </w:rPr>
        <w:t>(</w:t>
      </w:r>
      <w:r w:rsidR="007A7BE3" w:rsidRPr="008E322B">
        <w:rPr>
          <w:b/>
          <w:bCs/>
        </w:rPr>
        <w:t>п.</w:t>
      </w:r>
      <w:r w:rsidRPr="008E322B">
        <w:rPr>
          <w:b/>
          <w:bCs/>
        </w:rPr>
        <w:t xml:space="preserve">8) </w:t>
      </w:r>
      <w:r w:rsidRPr="008E322B">
        <w:t>Среднемесячная номинальная начисленная заработная плата работников:</w:t>
      </w:r>
    </w:p>
    <w:p w:rsidR="00F92565" w:rsidRPr="0036623C" w:rsidRDefault="00F92565" w:rsidP="001F77AF">
      <w:pPr>
        <w:spacing w:afterLines="60" w:after="144"/>
        <w:ind w:firstLine="709"/>
        <w:jc w:val="both"/>
      </w:pPr>
      <w:r w:rsidRPr="0036623C">
        <w:t>- крупных и средних предприятий и некоммерческих организаций в 201</w:t>
      </w:r>
      <w:r w:rsidR="0036623C" w:rsidRPr="0036623C">
        <w:t>6</w:t>
      </w:r>
      <w:r w:rsidRPr="0036623C">
        <w:t xml:space="preserve"> году составила </w:t>
      </w:r>
      <w:r w:rsidR="0036623C" w:rsidRPr="0036623C">
        <w:t>20947,7</w:t>
      </w:r>
      <w:r w:rsidR="004809F7" w:rsidRPr="0036623C">
        <w:t xml:space="preserve"> </w:t>
      </w:r>
      <w:r w:rsidRPr="0036623C">
        <w:t>рублей, темп роста к 201</w:t>
      </w:r>
      <w:r w:rsidR="0036623C" w:rsidRPr="0036623C">
        <w:t>5</w:t>
      </w:r>
      <w:r w:rsidRPr="0036623C">
        <w:t xml:space="preserve"> году – 1</w:t>
      </w:r>
      <w:r w:rsidR="004809F7" w:rsidRPr="0036623C">
        <w:t>04,</w:t>
      </w:r>
      <w:r w:rsidR="0036623C" w:rsidRPr="0036623C">
        <w:t>76</w:t>
      </w:r>
      <w:r w:rsidRPr="0036623C">
        <w:t xml:space="preserve">%. </w:t>
      </w:r>
      <w:r w:rsidR="00254A05" w:rsidRPr="0036623C">
        <w:t>Рост произошел за счет проведения мероприятий по оптимизации численности работников.</w:t>
      </w:r>
    </w:p>
    <w:p w:rsidR="00B91742" w:rsidRPr="00EC3915" w:rsidRDefault="00B91742" w:rsidP="00B91742">
      <w:pPr>
        <w:spacing w:before="60" w:afterLines="60" w:after="144"/>
        <w:ind w:firstLine="709"/>
        <w:jc w:val="both"/>
      </w:pPr>
      <w:r w:rsidRPr="00EC3915">
        <w:t>- в муниципальных дошкольных образовательных учреждениях района средняя зарплата работников составила 15 245 рублей, что на 6,4% выше по отношению к 2015 году. Рост показателя связан с ростом минимального размера оплаты труда;</w:t>
      </w:r>
    </w:p>
    <w:p w:rsidR="006125D3" w:rsidRDefault="00B91742" w:rsidP="00B91742">
      <w:pPr>
        <w:spacing w:afterLines="60" w:after="144"/>
        <w:ind w:firstLine="709"/>
        <w:jc w:val="both"/>
      </w:pPr>
      <w:r w:rsidRPr="00EC3915">
        <w:t xml:space="preserve">-   в муниципальных общеобразовательных учреждениях 18 205,4 рублей, темп роста к 2015 году 3,6%. Рост показателя также связан с ростом минимального размера оплаты труда. </w:t>
      </w:r>
    </w:p>
    <w:p w:rsidR="00C04C01" w:rsidRPr="00E744C9" w:rsidRDefault="00B91742" w:rsidP="00C04C01">
      <w:pPr>
        <w:shd w:val="clear" w:color="auto" w:fill="FFFFFF"/>
        <w:ind w:firstLine="709"/>
        <w:jc w:val="both"/>
      </w:pPr>
      <w:r w:rsidRPr="00EC3915">
        <w:t xml:space="preserve">В том числе учителей муниципальных общеобразовательных учреждений – 20 144,9 рублей, по отношению к 2015 году произошло </w:t>
      </w:r>
      <w:r w:rsidRPr="00E744C9">
        <w:t>снижение показателя на 0,7%</w:t>
      </w:r>
      <w:r w:rsidR="00C04C01" w:rsidRPr="00E744C9">
        <w:t xml:space="preserve"> по</w:t>
      </w:r>
      <w:r w:rsidR="009B3754" w:rsidRPr="00E744C9">
        <w:rPr>
          <w:color w:val="FF0000"/>
        </w:rPr>
        <w:t xml:space="preserve"> </w:t>
      </w:r>
      <w:r w:rsidR="00A27596" w:rsidRPr="00E744C9">
        <w:t>причине необходимости</w:t>
      </w:r>
      <w:r w:rsidR="00C04C01" w:rsidRPr="00E744C9">
        <w:t xml:space="preserve"> введения дополнительных штатных единиц для обеспечения реализации ФГОС для детей с ограниченными возможностями здоровья (преподаватели надомного обучения, психологи, логопеды, дефектологи и </w:t>
      </w:r>
      <w:r w:rsidR="00A27596" w:rsidRPr="00E744C9">
        <w:t>т.д.)</w:t>
      </w:r>
      <w:r w:rsidR="00C04C01" w:rsidRPr="00E744C9">
        <w:t xml:space="preserve">. Произошло увеличение штатной и средней списочной численности педагогических работников общеобразовательных учреждений муниципального образования «Турочакский район» в результате </w:t>
      </w:r>
      <w:r w:rsidR="00A27596" w:rsidRPr="00E744C9">
        <w:t>чего произошло</w:t>
      </w:r>
      <w:r w:rsidR="00C04C01" w:rsidRPr="00E744C9">
        <w:t xml:space="preserve"> снижение показателя средней заработной платы педагогических работников общеобразовательных учреждений, в том числе   учителей.</w:t>
      </w:r>
    </w:p>
    <w:p w:rsidR="00B91742" w:rsidRPr="00EC3915" w:rsidRDefault="00B91742" w:rsidP="006125D3">
      <w:pPr>
        <w:spacing w:afterLines="60" w:after="144"/>
        <w:ind w:firstLine="709"/>
        <w:jc w:val="both"/>
      </w:pPr>
      <w:r w:rsidRPr="00EC3915">
        <w:t>В соответствии с Указом Президента РФ от 07 мая 2012 года в течение планового периода 2017-2019 годов понижение уровня средней заработной платы работников образовательных учреждений района не ожидается.</w:t>
      </w:r>
    </w:p>
    <w:p w:rsidR="00F92565" w:rsidRPr="00E744C9" w:rsidRDefault="00F92565" w:rsidP="001F77AF">
      <w:pPr>
        <w:pStyle w:val="Style129"/>
        <w:widowControl/>
        <w:spacing w:afterLines="60" w:after="144" w:line="240" w:lineRule="auto"/>
        <w:ind w:firstLine="709"/>
      </w:pPr>
      <w:r w:rsidRPr="0059241A">
        <w:t xml:space="preserve">- </w:t>
      </w:r>
      <w:r w:rsidRPr="0084740B">
        <w:rPr>
          <w:rStyle w:val="FontStyle299"/>
        </w:rPr>
        <w:t>По итогам 201</w:t>
      </w:r>
      <w:r w:rsidR="0059241A" w:rsidRPr="0084740B">
        <w:rPr>
          <w:rStyle w:val="FontStyle299"/>
        </w:rPr>
        <w:t>6</w:t>
      </w:r>
      <w:r w:rsidR="007A7BE3" w:rsidRPr="0084740B">
        <w:rPr>
          <w:rStyle w:val="FontStyle299"/>
        </w:rPr>
        <w:t xml:space="preserve"> </w:t>
      </w:r>
      <w:r w:rsidRPr="0084740B">
        <w:rPr>
          <w:rStyle w:val="FontStyle299"/>
        </w:rPr>
        <w:t xml:space="preserve">г. </w:t>
      </w:r>
      <w:r w:rsidRPr="0084740B">
        <w:t>среднемесячная номинальная начисленная заработная плата муниципальных учреждений культуры и искусства составила 1</w:t>
      </w:r>
      <w:r w:rsidR="002852B5" w:rsidRPr="0084740B">
        <w:t>5577,1</w:t>
      </w:r>
      <w:r w:rsidRPr="0084740B">
        <w:t xml:space="preserve"> руб. (в 201</w:t>
      </w:r>
      <w:r w:rsidR="002852B5" w:rsidRPr="0084740B">
        <w:t>5</w:t>
      </w:r>
      <w:r w:rsidR="007A7BE3" w:rsidRPr="0084740B">
        <w:t xml:space="preserve"> </w:t>
      </w:r>
      <w:r w:rsidRPr="0084740B">
        <w:t>г.-1</w:t>
      </w:r>
      <w:r w:rsidR="00FC1F19" w:rsidRPr="0084740B">
        <w:t>4</w:t>
      </w:r>
      <w:r w:rsidR="002852B5" w:rsidRPr="0084740B">
        <w:t>696,3</w:t>
      </w:r>
      <w:r w:rsidRPr="0084740B">
        <w:t xml:space="preserve"> руб.</w:t>
      </w:r>
      <w:r w:rsidR="007A7BE3" w:rsidRPr="0084740B">
        <w:t>)</w:t>
      </w:r>
      <w:r w:rsidRPr="0084740B">
        <w:t xml:space="preserve">. </w:t>
      </w:r>
      <w:r w:rsidRPr="00E744C9">
        <w:t>Темп роста составил 1</w:t>
      </w:r>
      <w:r w:rsidR="00FC1F19" w:rsidRPr="00E744C9">
        <w:t>03,1</w:t>
      </w:r>
      <w:r w:rsidRPr="00E744C9">
        <w:t>%.</w:t>
      </w:r>
      <w:r w:rsidR="009B3754" w:rsidRPr="00E744C9">
        <w:t xml:space="preserve"> </w:t>
      </w:r>
      <w:r w:rsidR="00C64A58" w:rsidRPr="00E744C9">
        <w:t xml:space="preserve">Рост показателя обусловлен приведением в соответствие </w:t>
      </w:r>
      <w:r w:rsidR="00C64A58" w:rsidRPr="00E744C9">
        <w:lastRenderedPageBreak/>
        <w:t>численности работников культуры (исключение прочего персонала из штатной численности), фактически заработная плата не увеличилась.</w:t>
      </w:r>
    </w:p>
    <w:p w:rsidR="00C64A58" w:rsidRPr="00E744C9" w:rsidRDefault="00F92565" w:rsidP="00600F4E">
      <w:pPr>
        <w:pStyle w:val="Style129"/>
        <w:widowControl/>
        <w:spacing w:before="60" w:afterLines="60" w:after="144" w:line="240" w:lineRule="auto"/>
        <w:ind w:firstLine="709"/>
        <w:rPr>
          <w:rStyle w:val="FontStyle299"/>
        </w:rPr>
      </w:pPr>
      <w:r w:rsidRPr="00E744C9">
        <w:t>- По итогам 201</w:t>
      </w:r>
      <w:r w:rsidR="00FC1F19" w:rsidRPr="00E744C9">
        <w:t>5</w:t>
      </w:r>
      <w:r w:rsidR="007A7BE3" w:rsidRPr="00E744C9">
        <w:t xml:space="preserve"> </w:t>
      </w:r>
      <w:r w:rsidRPr="00E744C9">
        <w:t>г. среднемесячная номинальная начисленная заработная плата</w:t>
      </w:r>
      <w:r w:rsidRPr="00E744C9">
        <w:rPr>
          <w:rStyle w:val="FontStyle299"/>
        </w:rPr>
        <w:t xml:space="preserve"> муниципальных учреждений физической культуры и спорта составила</w:t>
      </w:r>
      <w:r w:rsidR="00EE15C9" w:rsidRPr="00E744C9">
        <w:rPr>
          <w:rStyle w:val="FontStyle299"/>
        </w:rPr>
        <w:t xml:space="preserve"> 33585,4</w:t>
      </w:r>
      <w:r w:rsidRPr="00E744C9">
        <w:rPr>
          <w:rStyle w:val="FontStyle299"/>
        </w:rPr>
        <w:t xml:space="preserve"> руб. </w:t>
      </w:r>
      <w:r w:rsidR="00B54579" w:rsidRPr="00E744C9">
        <w:rPr>
          <w:rStyle w:val="FontStyle299"/>
        </w:rPr>
        <w:t>Увеличение показателя в 3 раза по отношению к 2015 году обусловлено приведением в соответствие с международной методикой расчета средней заработной платы (исключением прочего персонала).</w:t>
      </w:r>
      <w:r w:rsidR="00A71D9C" w:rsidRPr="00E744C9">
        <w:rPr>
          <w:rStyle w:val="FontStyle299"/>
        </w:rPr>
        <w:t xml:space="preserve"> </w:t>
      </w:r>
      <w:r w:rsidR="00C64A58" w:rsidRPr="00E744C9">
        <w:rPr>
          <w:rStyle w:val="FontStyle299"/>
        </w:rPr>
        <w:t>Роста реальной заработной платы не произошло.</w:t>
      </w:r>
    </w:p>
    <w:p w:rsidR="00F92565" w:rsidRPr="00E744C9" w:rsidRDefault="00C64A58" w:rsidP="00C64A58">
      <w:pPr>
        <w:pStyle w:val="Style129"/>
        <w:widowControl/>
        <w:spacing w:before="60" w:afterLines="60" w:after="144" w:line="240" w:lineRule="auto"/>
        <w:ind w:firstLine="709"/>
        <w:rPr>
          <w:rStyle w:val="FontStyle299"/>
        </w:rPr>
      </w:pPr>
      <w:r w:rsidRPr="00E744C9">
        <w:rPr>
          <w:rStyle w:val="FontStyle299"/>
        </w:rPr>
        <w:t xml:space="preserve"> </w:t>
      </w:r>
      <w:r w:rsidR="00A71D9C" w:rsidRPr="00E744C9">
        <w:rPr>
          <w:rStyle w:val="FontStyle299"/>
        </w:rPr>
        <w:t>В плановом периоде до 2019 года увеличения заработной платы не планируется</w:t>
      </w:r>
      <w:r w:rsidRPr="00E744C9">
        <w:rPr>
          <w:rStyle w:val="FontStyle299"/>
        </w:rPr>
        <w:t>.</w:t>
      </w:r>
    </w:p>
    <w:p w:rsidR="00F92565" w:rsidRPr="00E744C9" w:rsidRDefault="0090463E" w:rsidP="0090463E">
      <w:pPr>
        <w:autoSpaceDE w:val="0"/>
        <w:autoSpaceDN w:val="0"/>
        <w:adjustRightInd w:val="0"/>
        <w:spacing w:before="60" w:afterLines="60" w:after="144"/>
        <w:ind w:firstLine="709"/>
        <w:jc w:val="center"/>
        <w:rPr>
          <w:b/>
          <w:bCs/>
        </w:rPr>
      </w:pPr>
      <w:r w:rsidRPr="00E744C9">
        <w:rPr>
          <w:b/>
          <w:bCs/>
          <w:lang w:val="en-US"/>
        </w:rPr>
        <w:t>II</w:t>
      </w:r>
      <w:r w:rsidR="00F92565" w:rsidRPr="00E744C9">
        <w:rPr>
          <w:b/>
          <w:bCs/>
        </w:rPr>
        <w:t>. Дошкольное образование</w:t>
      </w:r>
    </w:p>
    <w:p w:rsidR="00B931C9" w:rsidRPr="009B3754" w:rsidRDefault="002A0315" w:rsidP="002A0315">
      <w:pPr>
        <w:pStyle w:val="Style129"/>
        <w:widowControl/>
        <w:spacing w:before="60" w:afterLines="60" w:after="144" w:line="240" w:lineRule="auto"/>
        <w:ind w:firstLine="709"/>
        <w:rPr>
          <w:rStyle w:val="FontStyle299"/>
          <w:color w:val="FF0000"/>
        </w:rPr>
      </w:pPr>
      <w:r w:rsidRPr="00E744C9">
        <w:rPr>
          <w:b/>
          <w:bCs/>
        </w:rPr>
        <w:t xml:space="preserve">(п.9) </w:t>
      </w:r>
      <w:r w:rsidRPr="00E744C9">
        <w:rPr>
          <w:rStyle w:val="FontStyle299"/>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 составила в 2016 году – 56,28%</w:t>
      </w:r>
      <w:r w:rsidR="00B931C9" w:rsidRPr="00E744C9">
        <w:rPr>
          <w:rStyle w:val="FontStyle299"/>
        </w:rPr>
        <w:t xml:space="preserve">. Показатель увеличился на </w:t>
      </w:r>
      <w:r w:rsidRPr="00E744C9">
        <w:rPr>
          <w:rStyle w:val="FontStyle299"/>
        </w:rPr>
        <w:t>8,</w:t>
      </w:r>
      <w:r w:rsidR="00341D77" w:rsidRPr="00E744C9">
        <w:rPr>
          <w:rStyle w:val="FontStyle299"/>
        </w:rPr>
        <w:t>81</w:t>
      </w:r>
      <w:r w:rsidRPr="00E744C9">
        <w:rPr>
          <w:rStyle w:val="FontStyle299"/>
        </w:rPr>
        <w:t xml:space="preserve"> п.п.</w:t>
      </w:r>
      <w:r w:rsidR="006125D3">
        <w:rPr>
          <w:rStyle w:val="FontStyle299"/>
        </w:rPr>
        <w:t xml:space="preserve"> </w:t>
      </w:r>
    </w:p>
    <w:p w:rsidR="002A0315" w:rsidRPr="00EC3915" w:rsidRDefault="002A0315" w:rsidP="002A0315">
      <w:pPr>
        <w:pStyle w:val="Style129"/>
        <w:widowControl/>
        <w:spacing w:before="60" w:afterLines="60" w:after="144" w:line="240" w:lineRule="auto"/>
        <w:ind w:firstLine="709"/>
        <w:rPr>
          <w:rStyle w:val="FontStyle299"/>
        </w:rPr>
      </w:pPr>
      <w:r w:rsidRPr="00EC3915">
        <w:rPr>
          <w:rStyle w:val="FontStyle299"/>
        </w:rPr>
        <w:t>Увеличение произошло в результате увеличения численности детей в возрасте 1-6 лет, получающих дошкольную образовательную услугу и (или) услугу по их содержанию в муниципальных образовательных учреждениях с 695 человек в 2015 году до 824 человек – в 2016 году. Этому способствовало:</w:t>
      </w:r>
    </w:p>
    <w:p w:rsidR="002A0315" w:rsidRPr="00EC3915" w:rsidRDefault="002A0315" w:rsidP="002A0315">
      <w:pPr>
        <w:spacing w:before="60" w:afterLines="60" w:after="144"/>
        <w:ind w:firstLine="709"/>
        <w:jc w:val="both"/>
        <w:rPr>
          <w:rStyle w:val="FontStyle299"/>
        </w:rPr>
      </w:pPr>
      <w:r w:rsidRPr="00EC3915">
        <w:rPr>
          <w:rStyle w:val="FontStyle299"/>
        </w:rPr>
        <w:t>-открытие новой группы кратковременного пребывания детей в МОУ «Тондошенская ООШ» на 4 места.</w:t>
      </w:r>
    </w:p>
    <w:p w:rsidR="002A0315" w:rsidRPr="00EC3915" w:rsidRDefault="002A0315" w:rsidP="002A0315">
      <w:pPr>
        <w:spacing w:before="60" w:afterLines="60" w:after="144"/>
        <w:ind w:firstLine="709"/>
        <w:jc w:val="both"/>
      </w:pPr>
      <w:r w:rsidRPr="00EC3915">
        <w:rPr>
          <w:rStyle w:val="FontStyle299"/>
        </w:rPr>
        <w:t xml:space="preserve">-открытия </w:t>
      </w:r>
      <w:r w:rsidRPr="00EC3915">
        <w:t>групп семейного воспитания, их стало 13</w:t>
      </w:r>
    </w:p>
    <w:p w:rsidR="002A0315" w:rsidRPr="00EC3915" w:rsidRDefault="002A0315" w:rsidP="002A0315">
      <w:pPr>
        <w:spacing w:before="60" w:afterLines="60" w:after="144"/>
        <w:ind w:firstLine="709"/>
        <w:jc w:val="both"/>
      </w:pPr>
      <w:r w:rsidRPr="00EC3915">
        <w:t>- открытия частного детского сада «Счастливое детство» в селе Иогач в октябре 2016 года, который посещают 9 детей, имеются свободные места;</w:t>
      </w:r>
    </w:p>
    <w:p w:rsidR="002A0315" w:rsidRPr="00EC3915" w:rsidRDefault="002A0315" w:rsidP="002A0315">
      <w:pPr>
        <w:spacing w:before="60" w:afterLines="60" w:after="144"/>
        <w:ind w:firstLine="709"/>
        <w:jc w:val="both"/>
      </w:pPr>
      <w:r w:rsidRPr="00EC3915">
        <w:t>- организации групп кратковременного и полного пребывания детей в селах, где отсутствуют дошкольные учреждения или имеется большая очередь в действующие детские сады (с.Иогач, с,Артыбаш,с.Кебезень, с.Бийка, Озеро-Куреево, с.Тулой, с.Турочак, с.Яйлю, с.Курмач-Байгол). В 2017 – 2018 гг. планируется продолжить работу групп кратковременного и полного пребывания детей.</w:t>
      </w:r>
    </w:p>
    <w:p w:rsidR="002A0315" w:rsidRPr="00EC3915" w:rsidRDefault="002A0315" w:rsidP="002A0315">
      <w:pPr>
        <w:spacing w:before="60" w:afterLines="60" w:after="144"/>
        <w:ind w:firstLine="709"/>
        <w:jc w:val="both"/>
        <w:rPr>
          <w:rStyle w:val="FontStyle299"/>
        </w:rPr>
      </w:pPr>
      <w:r w:rsidRPr="00EC3915">
        <w:t>- открытия групп семейного воспитания детей в селах Кебезень, Иогач, Яйлю, Озеро-Куреево, Курмач-Байгол. В 2015г. групп семейного воспитания стало 9, в 2016г. уже функционировало 13 групп, в 2017 г. открыта 1 группа, планируется открытие еще группы семейного воспитания.</w:t>
      </w:r>
    </w:p>
    <w:p w:rsidR="002A0315" w:rsidRPr="00EC3915" w:rsidRDefault="002A0315" w:rsidP="002A0315">
      <w:pPr>
        <w:spacing w:before="60" w:afterLines="60" w:after="144"/>
        <w:ind w:firstLine="709"/>
        <w:jc w:val="both"/>
      </w:pPr>
      <w:r w:rsidRPr="00EC3915">
        <w:rPr>
          <w:b/>
          <w:bCs/>
        </w:rPr>
        <w:t xml:space="preserve">(п.10) </w:t>
      </w:r>
      <w:r w:rsidRPr="00EC3915">
        <w:t>Доля детей в возрасте 1-6 лет, состоящих на учете для определения в муниципальные дошкольные образовательные учреждения, составила в 2015 году – 9,7</w:t>
      </w:r>
      <w:r w:rsidR="00B931C9">
        <w:t>68</w:t>
      </w:r>
      <w:r w:rsidRPr="00EC3915">
        <w:t>%. Увеличени</w:t>
      </w:r>
      <w:r w:rsidR="00B931C9">
        <w:t>ю</w:t>
      </w:r>
      <w:r w:rsidRPr="00EC3915">
        <w:t xml:space="preserve"> показателя </w:t>
      </w:r>
      <w:r w:rsidR="00B931C9">
        <w:t>на 1</w:t>
      </w:r>
      <w:r w:rsidR="000720E1">
        <w:t xml:space="preserve">,502 </w:t>
      </w:r>
      <w:r w:rsidR="00B931C9">
        <w:t>%</w:t>
      </w:r>
      <w:r w:rsidRPr="00EC3915">
        <w:t xml:space="preserve"> </w:t>
      </w:r>
      <w:r w:rsidR="00B931C9">
        <w:t>способствовало</w:t>
      </w:r>
      <w:r w:rsidRPr="00EC3915">
        <w:t>:</w:t>
      </w:r>
    </w:p>
    <w:p w:rsidR="002A0315" w:rsidRPr="00EC3915" w:rsidRDefault="002A0315" w:rsidP="002A0315">
      <w:pPr>
        <w:spacing w:before="60" w:afterLines="60" w:after="144"/>
        <w:ind w:firstLine="709"/>
        <w:jc w:val="both"/>
      </w:pPr>
      <w:r w:rsidRPr="00EC3915">
        <w:t>- стремлени</w:t>
      </w:r>
      <w:r w:rsidR="00B931C9">
        <w:t>е</w:t>
      </w:r>
      <w:r w:rsidRPr="00EC3915">
        <w:t xml:space="preserve"> родителей дать своим детям дошкольное образование в результате модер</w:t>
      </w:r>
      <w:r w:rsidR="00B931C9">
        <w:t>низации дошкольного образования;</w:t>
      </w:r>
    </w:p>
    <w:p w:rsidR="002A0315" w:rsidRPr="00EC3915" w:rsidRDefault="002A0315" w:rsidP="002A0315">
      <w:pPr>
        <w:spacing w:before="60" w:afterLines="60" w:after="144"/>
        <w:ind w:firstLine="709"/>
        <w:jc w:val="both"/>
      </w:pPr>
      <w:r w:rsidRPr="00EC3915">
        <w:t xml:space="preserve"> с 1 января 2016 года осуществляется 100% охват детей 3-7 лет дошкольным образованием. Достигнуто это за счет:</w:t>
      </w:r>
    </w:p>
    <w:p w:rsidR="002A0315" w:rsidRPr="00EC3915" w:rsidRDefault="002A0315" w:rsidP="002A0315">
      <w:pPr>
        <w:spacing w:before="60" w:afterLines="60" w:after="144"/>
        <w:ind w:firstLine="709"/>
        <w:jc w:val="both"/>
      </w:pPr>
      <w:r w:rsidRPr="00EC3915">
        <w:t>- открытия частного детского сада «Счастливое детство» в селе Иогач в октябре 2016 года, который посещают 9 детей, имеются свободные места;</w:t>
      </w:r>
    </w:p>
    <w:p w:rsidR="002A0315" w:rsidRPr="00EC3915" w:rsidRDefault="002A0315" w:rsidP="002A0315">
      <w:pPr>
        <w:spacing w:before="60" w:afterLines="60" w:after="144"/>
        <w:ind w:firstLine="709"/>
        <w:jc w:val="both"/>
      </w:pPr>
      <w:r w:rsidRPr="00EC3915">
        <w:t>- организации групп кратковременного и полного пребывания детей в селах, где отсутствуют дошкольные учреждения или имеется большая очередь в действующие детские сады (с.Иогач, с,Артыбаш, с.Кебезень, с.Бийка, Озеро-Куреево, с.Тулой, с.Турочак, с.Яйлю, с.Курмач-Байгол). В 2017 – 2018 гг. планируется продолжить работу групп кратковременного и полного пребывания детей.</w:t>
      </w:r>
    </w:p>
    <w:p w:rsidR="002A0315" w:rsidRDefault="002A0315" w:rsidP="002A0315">
      <w:pPr>
        <w:spacing w:before="60" w:afterLines="60" w:after="144"/>
        <w:ind w:firstLine="709"/>
        <w:jc w:val="both"/>
      </w:pPr>
      <w:r w:rsidRPr="00EC3915">
        <w:t xml:space="preserve">- открытия групп семейного воспитания детей в селах Кебезень, Иогач, Яйлю, Озеро-Куреево, Курмач-Байгол. В 2015г. групп семейного воспитания было - 9, в 2016г. уже </w:t>
      </w:r>
      <w:r w:rsidRPr="00EC3915">
        <w:lastRenderedPageBreak/>
        <w:t>функционировало 13 группа, в январе 2017г. открыта еще 1 групп, в 2017</w:t>
      </w:r>
      <w:r>
        <w:t xml:space="preserve"> году</w:t>
      </w:r>
      <w:r w:rsidRPr="00EC3915">
        <w:t xml:space="preserve"> планируется открытие еще группы семейного воспитания группы.</w:t>
      </w:r>
    </w:p>
    <w:p w:rsidR="00376ECB" w:rsidRPr="00E744C9" w:rsidRDefault="00312172" w:rsidP="00312172">
      <w:pPr>
        <w:spacing w:before="60" w:afterLines="60" w:after="144"/>
        <w:ind w:firstLine="709"/>
        <w:jc w:val="both"/>
      </w:pPr>
      <w:r w:rsidRPr="00AA467A">
        <w:rPr>
          <w:b/>
          <w:bCs/>
        </w:rPr>
        <w:t xml:space="preserve">(п.11) </w:t>
      </w:r>
      <w:r w:rsidRPr="00E744C9">
        <w:t>Доля муниципальных дошкольных общеобразовательных учреждений, здания которых находятся в аварийном состоянии или требуют капитального ремонта, в общей численности процентов муниципальных дошкольных общеобразовательных учреждений составила в 201</w:t>
      </w:r>
      <w:r w:rsidR="00376ECB" w:rsidRPr="00E744C9">
        <w:t>6</w:t>
      </w:r>
      <w:r w:rsidRPr="00E744C9">
        <w:t xml:space="preserve"> году – </w:t>
      </w:r>
      <w:r w:rsidR="00376ECB" w:rsidRPr="00E744C9">
        <w:t>0</w:t>
      </w:r>
      <w:r w:rsidRPr="00E744C9">
        <w:t>%</w:t>
      </w:r>
      <w:r w:rsidR="009411A7" w:rsidRPr="00E744C9">
        <w:t xml:space="preserve"> (2015 год – 27,273%)</w:t>
      </w:r>
      <w:r w:rsidRPr="00E744C9">
        <w:t xml:space="preserve">. </w:t>
      </w:r>
    </w:p>
    <w:p w:rsidR="009411A7" w:rsidRPr="00E744C9" w:rsidRDefault="009411A7" w:rsidP="009411A7">
      <w:pPr>
        <w:spacing w:before="60" w:afterLines="60" w:after="144"/>
        <w:ind w:firstLine="709"/>
        <w:jc w:val="both"/>
      </w:pPr>
      <w:r w:rsidRPr="00E744C9">
        <w:t>Снижение показателя до 0% обусловлено приведением в соответствие количества МДОУ (отчёт РИК-85 (счет не объектов, а учреждений)).</w:t>
      </w:r>
    </w:p>
    <w:p w:rsidR="009411A7" w:rsidRPr="00E744C9" w:rsidRDefault="009411A7" w:rsidP="009411A7">
      <w:pPr>
        <w:spacing w:before="60" w:afterLines="60" w:after="144"/>
        <w:ind w:firstLine="709"/>
        <w:jc w:val="both"/>
      </w:pPr>
      <w:r w:rsidRPr="00E744C9">
        <w:t xml:space="preserve"> Всего в районе 8 муниципальных дошкольных образовательных учреждений (2015 год – 11 ед.): МДОУ «Родничок», МДОУ «Берёзка», МОУ «Турочакская СОШ», МОУ «Бийкинская СОШ», МОУ «Дмитриевская СОШ», МОУ «Кебезенская СОШ», МОУ «Иогачская СОШ» и МОУ «Тондошенская ООШ». Являясь юридическими лицами, школы имеют при себе филиалы в виде муниципальных дошкольных образовательных учреждений и группы кратковременного пребывания детей. </w:t>
      </w:r>
    </w:p>
    <w:p w:rsidR="009411A7" w:rsidRPr="00E744C9" w:rsidRDefault="00376ECB" w:rsidP="00312172">
      <w:pPr>
        <w:spacing w:before="60" w:afterLines="60" w:after="144"/>
        <w:ind w:firstLine="709"/>
        <w:jc w:val="both"/>
      </w:pPr>
      <w:r w:rsidRPr="00E744C9">
        <w:t>Муниципальные дошкольные образовательн</w:t>
      </w:r>
      <w:r w:rsidR="00C16796" w:rsidRPr="00E744C9">
        <w:t>ы</w:t>
      </w:r>
      <w:r w:rsidRPr="00E744C9">
        <w:t>х учреждения, здания которых находятся в аварийном состоянии или требуют капитального ремонта в Турочакском районе отсутствуют.</w:t>
      </w:r>
      <w:r w:rsidR="000720E1" w:rsidRPr="00E744C9">
        <w:t xml:space="preserve"> </w:t>
      </w:r>
    </w:p>
    <w:p w:rsidR="00B64998" w:rsidRPr="00EC3915" w:rsidRDefault="00B64998" w:rsidP="00B64998">
      <w:pPr>
        <w:autoSpaceDE w:val="0"/>
        <w:autoSpaceDN w:val="0"/>
        <w:adjustRightInd w:val="0"/>
        <w:spacing w:before="60" w:afterLines="60" w:after="144"/>
        <w:ind w:firstLine="709"/>
        <w:jc w:val="center"/>
        <w:rPr>
          <w:b/>
          <w:bCs/>
        </w:rPr>
      </w:pPr>
      <w:r w:rsidRPr="00EC3915">
        <w:rPr>
          <w:b/>
          <w:bCs/>
          <w:lang w:val="en-US"/>
        </w:rPr>
        <w:t>III</w:t>
      </w:r>
      <w:r w:rsidRPr="00EC3915">
        <w:rPr>
          <w:b/>
          <w:bCs/>
        </w:rPr>
        <w:t>. Общее и дополнительное образование</w:t>
      </w:r>
    </w:p>
    <w:p w:rsidR="00B64998" w:rsidRPr="00EC3915" w:rsidRDefault="00B64998" w:rsidP="00B64998">
      <w:pPr>
        <w:spacing w:before="60" w:afterLines="60" w:after="144"/>
        <w:ind w:firstLine="709"/>
        <w:jc w:val="both"/>
      </w:pPr>
      <w:r w:rsidRPr="00EC3915">
        <w:rPr>
          <w:b/>
          <w:bCs/>
        </w:rPr>
        <w:t xml:space="preserve">(п.12) </w:t>
      </w:r>
      <w:r w:rsidR="004E341F">
        <w:t>С 2016 года данный показатель не учитывается</w:t>
      </w:r>
      <w:r w:rsidRPr="00EC3915">
        <w:t>.</w:t>
      </w:r>
    </w:p>
    <w:p w:rsidR="00B64998" w:rsidRPr="00EC3915" w:rsidRDefault="00B64998" w:rsidP="00B64998">
      <w:pPr>
        <w:spacing w:before="60" w:afterLines="60" w:after="144"/>
        <w:ind w:firstLine="709"/>
        <w:jc w:val="both"/>
      </w:pPr>
      <w:r w:rsidRPr="00EC3915">
        <w:rPr>
          <w:b/>
          <w:bCs/>
        </w:rPr>
        <w:t xml:space="preserve">(п.13) </w:t>
      </w:r>
      <w:r w:rsidRPr="00EC3915">
        <w:t>Доля выпус</w:t>
      </w:r>
      <w:r w:rsidR="000720E1">
        <w:t>кников, не получивших аттестаты 2016 года остается на уровне 2015 года равен</w:t>
      </w:r>
      <w:r w:rsidRPr="00EC3915">
        <w:t xml:space="preserve"> нулю, все выпускники 11 классов окончили школу, получили аттестаты.</w:t>
      </w:r>
    </w:p>
    <w:p w:rsidR="00B64998" w:rsidRPr="00EC3915" w:rsidRDefault="00B64998" w:rsidP="00B64998">
      <w:pPr>
        <w:spacing w:before="60" w:afterLines="60" w:after="144"/>
        <w:ind w:firstLine="709"/>
        <w:jc w:val="both"/>
      </w:pPr>
      <w:r w:rsidRPr="00EC3915">
        <w:t>В форме экстерна проходят итоговую аттестацию, как правило, выпускницы, вышедшие замуж и родившие ребёнка. За последние три года выпускников такой категории в районе не было.</w:t>
      </w:r>
    </w:p>
    <w:p w:rsidR="00B64998" w:rsidRPr="004E341F" w:rsidRDefault="00B64998" w:rsidP="00B64998">
      <w:pPr>
        <w:spacing w:before="60" w:afterLines="60" w:after="144"/>
        <w:ind w:firstLine="709"/>
        <w:jc w:val="both"/>
        <w:rPr>
          <w:color w:val="FF0000"/>
        </w:rPr>
      </w:pPr>
      <w:r w:rsidRPr="00EC3915">
        <w:rPr>
          <w:b/>
          <w:bCs/>
        </w:rPr>
        <w:t>(п.14</w:t>
      </w:r>
      <w:r w:rsidRPr="00EC3915">
        <w:t xml:space="preserve">) </w:t>
      </w:r>
      <w:r w:rsidRPr="00312172">
        <w:t xml:space="preserve">На основании проведённого анализа по оснащённости общеобразовательных учреждений выяснилось, что </w:t>
      </w:r>
      <w:r w:rsidR="00312172">
        <w:t>три из шести</w:t>
      </w:r>
      <w:r w:rsidRPr="00312172">
        <w:t xml:space="preserve"> общеобразовательных учреждения соответствует современным требованиям обучения. Таким образом, </w:t>
      </w:r>
      <w:r w:rsidR="00312172">
        <w:t>д</w:t>
      </w:r>
      <w:r w:rsidR="00312172" w:rsidRPr="00312172">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312172">
        <w:t xml:space="preserve"> </w:t>
      </w:r>
      <w:r w:rsidRPr="00312172">
        <w:t xml:space="preserve">составляет </w:t>
      </w:r>
      <w:r w:rsidR="00312172">
        <w:t>50,0</w:t>
      </w:r>
      <w:r w:rsidRPr="00312172">
        <w:t>%.</w:t>
      </w:r>
      <w:r w:rsidR="008C2294">
        <w:t xml:space="preserve"> </w:t>
      </w:r>
      <w:r w:rsidR="008C2294" w:rsidRPr="00E744C9">
        <w:t>Увеличение показателя на 16,66 п.п. обусловлено проведением оснащения МОУ «Кебезенская СОШ»</w:t>
      </w:r>
      <w:r w:rsidRPr="00E744C9">
        <w:t xml:space="preserve"> В плановом периоде</w:t>
      </w:r>
      <w:r w:rsidR="008C2294" w:rsidRPr="00E744C9">
        <w:t xml:space="preserve"> до 2019 года</w:t>
      </w:r>
      <w:r w:rsidRPr="00E744C9">
        <w:t xml:space="preserve"> изменений не </w:t>
      </w:r>
      <w:r w:rsidR="00312172" w:rsidRPr="00E744C9">
        <w:t>планируется</w:t>
      </w:r>
      <w:r w:rsidRPr="00E744C9">
        <w:t xml:space="preserve">. </w:t>
      </w:r>
    </w:p>
    <w:p w:rsidR="00376ECB" w:rsidRPr="00E744C9" w:rsidRDefault="00B64998" w:rsidP="00B64998">
      <w:pPr>
        <w:spacing w:before="60" w:afterLines="60" w:after="144"/>
        <w:ind w:firstLine="709"/>
        <w:jc w:val="both"/>
      </w:pPr>
      <w:r w:rsidRPr="00EC3915">
        <w:rPr>
          <w:b/>
          <w:bCs/>
        </w:rPr>
        <w:t xml:space="preserve">(п.15) </w:t>
      </w:r>
      <w:r w:rsidRPr="00376ECB">
        <w:t xml:space="preserve">Доля муниципальных общеобразовательных учреждений, здания которых находятся в </w:t>
      </w:r>
      <w:r w:rsidRPr="00E744C9">
        <w:t xml:space="preserve">аварийном состоянии или требуют капитального ремонта в отчетном году составляет </w:t>
      </w:r>
      <w:r w:rsidR="00376ECB" w:rsidRPr="00E744C9">
        <w:t>33,333%</w:t>
      </w:r>
      <w:r w:rsidRPr="00E744C9">
        <w:t xml:space="preserve"> и к 201</w:t>
      </w:r>
      <w:r w:rsidR="00376ECB" w:rsidRPr="00E744C9">
        <w:t>9</w:t>
      </w:r>
      <w:r w:rsidRPr="00E744C9">
        <w:t xml:space="preserve"> году сократиться до </w:t>
      </w:r>
      <w:r w:rsidR="00376ECB" w:rsidRPr="00E744C9">
        <w:t>16,667</w:t>
      </w:r>
      <w:r w:rsidRPr="00E744C9">
        <w:t>%</w:t>
      </w:r>
      <w:r w:rsidR="00376ECB" w:rsidRPr="00E744C9">
        <w:t>, за счет проведения ремонта школы в с. Турочак.</w:t>
      </w:r>
      <w:r w:rsidR="007E3C4C" w:rsidRPr="00E744C9">
        <w:t xml:space="preserve"> </w:t>
      </w:r>
      <w:r w:rsidR="008C2294" w:rsidRPr="00E744C9">
        <w:t xml:space="preserve"> Показатель снизился к аналогичному уровню 2015 года на 66,66 п.п. за счет проведения капит</w:t>
      </w:r>
      <w:r w:rsidR="00A74E3A" w:rsidRPr="00E744C9">
        <w:t>ального ремонта Кебезенской СОШ.</w:t>
      </w:r>
    </w:p>
    <w:p w:rsidR="00B64998" w:rsidRPr="00EC3915" w:rsidRDefault="00376ECB" w:rsidP="00B64998">
      <w:pPr>
        <w:spacing w:before="60" w:afterLines="60" w:after="144"/>
        <w:ind w:firstLine="709"/>
        <w:jc w:val="both"/>
        <w:rPr>
          <w:b/>
          <w:bCs/>
        </w:rPr>
      </w:pPr>
      <w:r w:rsidRPr="00EC3915">
        <w:rPr>
          <w:b/>
          <w:bCs/>
        </w:rPr>
        <w:t xml:space="preserve"> </w:t>
      </w:r>
      <w:r w:rsidR="00B64998" w:rsidRPr="00EC3915">
        <w:rPr>
          <w:b/>
          <w:bCs/>
        </w:rPr>
        <w:t>(п.16)</w:t>
      </w:r>
      <w:r w:rsidR="00B64998" w:rsidRPr="00EC3915">
        <w:t xml:space="preserve"> Доля детей первой и второй группы здоровья в общей численности обучающихся в муниципальных общеобразовательных учреждениях составила в 2016 г. 70,27%. Увеличение показателя к 2015 году на 0,465%. Численность детей первой и второй группы здоровья, обучающихся в муниципальных общеобразовательных учреждениях поддерживается в результате организации горячего школьного питания, витаминизации продуктов питания и конструктивного подхода к физкультуре и спорту в муниципальных общеобразовательных учреждениях района, продолжает увеличиваться общее количество школьников в районе. На плановый период ожидается понижение показателя.</w:t>
      </w:r>
    </w:p>
    <w:p w:rsidR="006953C5" w:rsidRPr="00E744C9" w:rsidRDefault="00B64998" w:rsidP="006953C5">
      <w:pPr>
        <w:shd w:val="clear" w:color="auto" w:fill="FFFFFF" w:themeFill="background1"/>
        <w:spacing w:afterLines="60" w:after="144"/>
        <w:ind w:firstLine="709"/>
        <w:jc w:val="both"/>
      </w:pPr>
      <w:r w:rsidRPr="00EC3915">
        <w:rPr>
          <w:b/>
        </w:rPr>
        <w:t xml:space="preserve"> (п.17)</w:t>
      </w:r>
      <w:r w:rsidRPr="00EC3915">
        <w:t xml:space="preserve"> </w:t>
      </w:r>
      <w:r w:rsidR="005210C3" w:rsidRPr="00E744C9">
        <w:t>Доля обучающихся в муниципальных общеобразовательных учреждениях, занимающихся во вторую смену, в общей численности обучающихся в муниципальных общеобразовательных учреждениях</w:t>
      </w:r>
      <w:r w:rsidR="006953C5" w:rsidRPr="00E744C9">
        <w:t xml:space="preserve"> в 2016 году составила</w:t>
      </w:r>
      <w:r w:rsidR="005210C3" w:rsidRPr="00E744C9">
        <w:t xml:space="preserve"> 28,023%. </w:t>
      </w:r>
      <w:r w:rsidR="006953C5" w:rsidRPr="00E744C9">
        <w:t>Увеличения показателя на 1,63 п.п. по отношению к 2015 году</w:t>
      </w:r>
      <w:r w:rsidR="00E47343" w:rsidRPr="00E744C9">
        <w:t xml:space="preserve"> связано с ростом числа обучающихся во вторую смену на 22 человека.</w:t>
      </w:r>
    </w:p>
    <w:p w:rsidR="006953C5" w:rsidRPr="00E744C9" w:rsidRDefault="005210C3" w:rsidP="00600F4E">
      <w:pPr>
        <w:shd w:val="clear" w:color="auto" w:fill="FFFFFF" w:themeFill="background1"/>
        <w:spacing w:afterLines="60" w:after="144"/>
        <w:ind w:firstLine="709"/>
        <w:jc w:val="both"/>
      </w:pPr>
      <w:r w:rsidRPr="00E744C9">
        <w:lastRenderedPageBreak/>
        <w:t xml:space="preserve">Число обучающихся в муниципальных общеобразовательных учреждениях, занимающихся во вторую смену составило 591 человек. </w:t>
      </w:r>
    </w:p>
    <w:p w:rsidR="00B64998" w:rsidRPr="00EC3915" w:rsidRDefault="005210C3" w:rsidP="006953C5">
      <w:pPr>
        <w:shd w:val="clear" w:color="auto" w:fill="FFFFFF" w:themeFill="background1"/>
        <w:spacing w:afterLines="60" w:after="144"/>
        <w:ind w:firstLine="709"/>
        <w:jc w:val="both"/>
      </w:pPr>
      <w:r w:rsidRPr="00E744C9">
        <w:t>В прогнозном периоде планируется снижение численности обучающихся во вторую смену за счет ввода школы в с. Турочак</w:t>
      </w:r>
      <w:r>
        <w:t>.</w:t>
      </w:r>
      <w:r w:rsidR="007E3C4C">
        <w:t xml:space="preserve"> </w:t>
      </w:r>
    </w:p>
    <w:p w:rsidR="00B64998" w:rsidRPr="004E341F" w:rsidRDefault="00B64998" w:rsidP="00B64998">
      <w:pPr>
        <w:shd w:val="clear" w:color="auto" w:fill="FFFFFF" w:themeFill="background1"/>
        <w:spacing w:before="60" w:afterLines="60" w:after="144"/>
        <w:ind w:firstLine="709"/>
        <w:jc w:val="both"/>
        <w:rPr>
          <w:color w:val="FF0000"/>
        </w:rPr>
      </w:pPr>
      <w:r w:rsidRPr="00EC3915">
        <w:rPr>
          <w:b/>
          <w:bCs/>
        </w:rPr>
        <w:t xml:space="preserve"> (п.18)</w:t>
      </w:r>
      <w:r w:rsidRPr="00EC3915">
        <w:t xml:space="preserve"> Общий объём расходов бюджета муниципального образования на общее образование в 2015 году составляет 150 710,0 тыс. рублей, а в 2016 году - 156 356,0 тыс. рублей.  Наблюдается рост показателя на 3,7 %. В расчете на 1 обучающегося расходы составили 74 137 рублей.</w:t>
      </w:r>
      <w:r w:rsidR="004E341F">
        <w:t xml:space="preserve"> </w:t>
      </w:r>
      <w:r w:rsidR="00AF7A1B">
        <w:t>Рост произошел за счет увеличения норматива Федерального государственного общеобразовательного (рост заработной платы, учебных расходов и введены новые ставки).</w:t>
      </w:r>
    </w:p>
    <w:p w:rsidR="00B64998" w:rsidRDefault="00B64998" w:rsidP="00B64998">
      <w:pPr>
        <w:spacing w:before="60" w:afterLines="60" w:after="144"/>
        <w:ind w:firstLine="709"/>
        <w:jc w:val="both"/>
      </w:pPr>
      <w:r w:rsidRPr="00EC3915">
        <w:rPr>
          <w:b/>
          <w:bCs/>
        </w:rPr>
        <w:t>(п.19)</w:t>
      </w:r>
      <w:r>
        <w:rPr>
          <w:b/>
          <w:bCs/>
        </w:rPr>
        <w:t xml:space="preserve"> </w:t>
      </w:r>
      <w:r w:rsidRPr="00EC3915">
        <w:t xml:space="preserve">Доля детей в возрасте 5-18 лет, получающих услуги по дополнительному образованию в организациях различной организационно-правовой формы, в общей численности детей </w:t>
      </w:r>
      <w:r w:rsidRPr="00E744C9">
        <w:t>данной возрастной группы в 2016 году составила 8</w:t>
      </w:r>
      <w:r w:rsidR="007100CC" w:rsidRPr="00E744C9">
        <w:t>1,893</w:t>
      </w:r>
      <w:r w:rsidRPr="00E744C9">
        <w:t>%,</w:t>
      </w:r>
      <w:r w:rsidR="007100CC" w:rsidRPr="00E744C9">
        <w:t xml:space="preserve"> снижение показателя </w:t>
      </w:r>
      <w:r w:rsidRPr="00E744C9">
        <w:t xml:space="preserve">на </w:t>
      </w:r>
      <w:r w:rsidR="007100CC" w:rsidRPr="00E744C9">
        <w:t>5,98</w:t>
      </w:r>
      <w:r w:rsidRPr="00E744C9">
        <w:t>%,</w:t>
      </w:r>
      <w:r w:rsidR="007100CC" w:rsidRPr="00E744C9">
        <w:t xml:space="preserve"> произошло за счет снижения количества детей, получающих услугу дополнительного образования на 139 человек</w:t>
      </w:r>
      <w:r w:rsidR="004352BD" w:rsidRPr="00E744C9">
        <w:t>. Дети в возрасте 5-6 лет, которые получали дошкольное образование за счет дополнительного образования в 2016 году, были учтены в отчете (РИК-85), как получающие дошкольное образование.</w:t>
      </w:r>
      <w:r w:rsidR="007100CC" w:rsidRPr="00E744C9">
        <w:t xml:space="preserve"> (</w:t>
      </w:r>
      <w:r w:rsidR="00035AF6" w:rsidRPr="00E744C9">
        <w:t xml:space="preserve"> УТОЧНИТЕ!!! </w:t>
      </w:r>
      <w:r w:rsidR="00D60121" w:rsidRPr="00E744C9">
        <w:t xml:space="preserve"> </w:t>
      </w:r>
      <w:r w:rsidRPr="00E744C9">
        <w:t>К 201</w:t>
      </w:r>
      <w:r w:rsidR="00AD3EC6" w:rsidRPr="00E744C9">
        <w:t>9</w:t>
      </w:r>
      <w:r w:rsidRPr="00E744C9">
        <w:t xml:space="preserve"> году показатель сохранится на уровне 2016 года</w:t>
      </w:r>
      <w:r w:rsidRPr="00EC3915">
        <w:t>.</w:t>
      </w:r>
    </w:p>
    <w:p w:rsidR="00F92565" w:rsidRPr="00CD711B" w:rsidRDefault="00012028" w:rsidP="00012028">
      <w:pPr>
        <w:spacing w:before="60" w:afterLines="60" w:after="144"/>
        <w:ind w:firstLine="709"/>
        <w:jc w:val="center"/>
        <w:rPr>
          <w:b/>
          <w:bCs/>
        </w:rPr>
      </w:pPr>
      <w:r w:rsidRPr="00CD711B">
        <w:rPr>
          <w:b/>
          <w:bCs/>
          <w:lang w:val="en-US"/>
        </w:rPr>
        <w:t>IV</w:t>
      </w:r>
      <w:r w:rsidRPr="00CD711B">
        <w:rPr>
          <w:b/>
          <w:bCs/>
        </w:rPr>
        <w:t>.</w:t>
      </w:r>
      <w:r w:rsidR="00F92565" w:rsidRPr="00CD711B">
        <w:rPr>
          <w:b/>
          <w:bCs/>
        </w:rPr>
        <w:t xml:space="preserve"> Культура</w:t>
      </w:r>
    </w:p>
    <w:p w:rsidR="004145E5" w:rsidRPr="00D57C06" w:rsidRDefault="004145E5" w:rsidP="004145E5">
      <w:pPr>
        <w:spacing w:before="60" w:afterLines="60" w:after="144"/>
        <w:ind w:firstLine="709"/>
        <w:jc w:val="both"/>
        <w:rPr>
          <w:i/>
          <w:iCs/>
        </w:rPr>
      </w:pPr>
      <w:r w:rsidRPr="00D57C06">
        <w:t>(</w:t>
      </w:r>
      <w:r w:rsidRPr="00D57C06">
        <w:rPr>
          <w:b/>
          <w:bCs/>
        </w:rPr>
        <w:t>п.20</w:t>
      </w:r>
      <w:r>
        <w:rPr>
          <w:b/>
          <w:bCs/>
        </w:rPr>
        <w:t xml:space="preserve">) </w:t>
      </w:r>
      <w:r w:rsidRPr="00D57C06">
        <w:rPr>
          <w:i/>
          <w:iCs/>
        </w:rPr>
        <w:t>Уровень фактической обеспеченности учрежде</w:t>
      </w:r>
      <w:r>
        <w:rPr>
          <w:i/>
          <w:iCs/>
        </w:rPr>
        <w:t>ниями культуры в муниципальном р</w:t>
      </w:r>
      <w:r w:rsidRPr="00D57C06">
        <w:rPr>
          <w:i/>
          <w:iCs/>
        </w:rPr>
        <w:t xml:space="preserve">айоне от нормативной потребности: </w:t>
      </w:r>
    </w:p>
    <w:p w:rsidR="004145E5" w:rsidRPr="00D57C06" w:rsidRDefault="004145E5" w:rsidP="004145E5">
      <w:pPr>
        <w:spacing w:before="60" w:afterLines="60" w:after="144"/>
        <w:ind w:firstLine="709"/>
        <w:jc w:val="both"/>
        <w:rPr>
          <w:rStyle w:val="FontStyle299"/>
          <w:b/>
          <w:bCs/>
        </w:rPr>
      </w:pPr>
      <w:r w:rsidRPr="00D57C06">
        <w:rPr>
          <w:i/>
          <w:iCs/>
        </w:rPr>
        <w:t>-клубами и учреждениями клубного типа:</w:t>
      </w:r>
      <w:r w:rsidRPr="00D57C06">
        <w:t xml:space="preserve"> Фактически в районе 19 клубных учреждений</w:t>
      </w:r>
      <w:r>
        <w:t xml:space="preserve"> культурно-досугового типа</w:t>
      </w:r>
      <w:r w:rsidR="00D75892">
        <w:t xml:space="preserve"> </w:t>
      </w:r>
      <w:r>
        <w:t>(структурных подразделений)</w:t>
      </w:r>
      <w:r w:rsidRPr="00D57C06">
        <w:t>, из них 11 СДК, 7 СК,1 «Дом Творчества и Досуга» в них посадочных мест- 1836 ед. Уровень обеспече</w:t>
      </w:r>
      <w:r>
        <w:t>нности в 201</w:t>
      </w:r>
      <w:r w:rsidR="00035AF6">
        <w:t xml:space="preserve">6 </w:t>
      </w:r>
      <w:r>
        <w:t>г. составил 100,82%</w:t>
      </w:r>
      <w:r w:rsidRPr="00D57C06">
        <w:rPr>
          <w:rStyle w:val="FontStyle299"/>
        </w:rPr>
        <w:t>.</w:t>
      </w:r>
    </w:p>
    <w:p w:rsidR="004145E5" w:rsidRPr="00D57C06" w:rsidRDefault="004145E5" w:rsidP="004145E5">
      <w:pPr>
        <w:spacing w:before="100" w:beforeAutospacing="1" w:after="100" w:afterAutospacing="1"/>
        <w:ind w:firstLine="709"/>
        <w:jc w:val="both"/>
        <w:rPr>
          <w:rStyle w:val="FontStyle299"/>
        </w:rPr>
      </w:pPr>
      <w:r w:rsidRPr="00D57C06">
        <w:rPr>
          <w:rStyle w:val="FontStyle299"/>
        </w:rPr>
        <w:t xml:space="preserve">Нормативная потребность в зрительских местах в клубах и учреждениях клубного </w:t>
      </w:r>
      <w:r>
        <w:rPr>
          <w:rStyle w:val="FontStyle299"/>
        </w:rPr>
        <w:t>типа в Турочакском районе в 201</w:t>
      </w:r>
      <w:r w:rsidR="00E744C9">
        <w:rPr>
          <w:rStyle w:val="FontStyle299"/>
        </w:rPr>
        <w:t>6</w:t>
      </w:r>
      <w:r w:rsidRPr="00D57C06">
        <w:rPr>
          <w:rStyle w:val="FontStyle299"/>
        </w:rPr>
        <w:t>г. составляет 1821 ед.</w:t>
      </w:r>
    </w:p>
    <w:p w:rsidR="004145E5" w:rsidRPr="00D57C06" w:rsidRDefault="004145E5" w:rsidP="004145E5">
      <w:pPr>
        <w:spacing w:before="100" w:beforeAutospacing="1" w:after="100" w:afterAutospacing="1"/>
        <w:ind w:firstLine="720"/>
        <w:jc w:val="both"/>
        <w:rPr>
          <w:b/>
          <w:bCs/>
        </w:rPr>
      </w:pPr>
      <w:r w:rsidRPr="00D57C06">
        <w:rPr>
          <w:i/>
          <w:iCs/>
        </w:rPr>
        <w:t>-библиотеками:</w:t>
      </w:r>
      <w:r w:rsidR="00E744C9">
        <w:rPr>
          <w:i/>
          <w:iCs/>
        </w:rPr>
        <w:t xml:space="preserve"> </w:t>
      </w:r>
      <w:r w:rsidRPr="00D57C06">
        <w:t>Фактически в районе организовано 13 библиотек с учетом потребностей и обеспеченности библиотеками в расчете на численность населения района, степени удаленности данных учреждений от мест проживания населения. Исходя из методики расчета по норме должно быть</w:t>
      </w:r>
      <w:r>
        <w:t xml:space="preserve"> 15</w:t>
      </w:r>
      <w:r w:rsidRPr="00D57C06">
        <w:t xml:space="preserve"> библиотек в районе. По факту</w:t>
      </w:r>
      <w:r>
        <w:t xml:space="preserve"> в </w:t>
      </w:r>
      <w:r w:rsidRPr="00D57C06">
        <w:t>отчетно</w:t>
      </w:r>
      <w:r>
        <w:t>м</w:t>
      </w:r>
      <w:r w:rsidRPr="00D57C06">
        <w:t xml:space="preserve"> период</w:t>
      </w:r>
      <w:r>
        <w:t>е</w:t>
      </w:r>
      <w:r w:rsidRPr="00D57C06">
        <w:t xml:space="preserve"> обеспеченнос</w:t>
      </w:r>
      <w:r>
        <w:t xml:space="preserve">ть населения библиотеками составила </w:t>
      </w:r>
      <w:r w:rsidR="00D75892">
        <w:t>88,667</w:t>
      </w:r>
      <w:r w:rsidRPr="00D57C06">
        <w:t>%.</w:t>
      </w:r>
      <w:r w:rsidR="00D60121">
        <w:t xml:space="preserve"> </w:t>
      </w:r>
    </w:p>
    <w:p w:rsidR="004145E5" w:rsidRPr="00D57C06" w:rsidRDefault="004145E5" w:rsidP="004145E5">
      <w:pPr>
        <w:ind w:firstLine="720"/>
        <w:jc w:val="both"/>
      </w:pPr>
      <w:r w:rsidRPr="00D57C06">
        <w:t xml:space="preserve">В настоящее время на территории Турочакского района находится 13 </w:t>
      </w:r>
      <w:r>
        <w:t>общедоступных</w:t>
      </w:r>
      <w:r w:rsidRPr="00D57C06">
        <w:t xml:space="preserve"> библиотек</w:t>
      </w:r>
      <w:r w:rsidR="007D6DFB">
        <w:t xml:space="preserve"> </w:t>
      </w:r>
      <w:r>
        <w:t>(структурные подразделения)</w:t>
      </w:r>
      <w:r w:rsidRPr="00D57C06">
        <w:t>. Согласно «Модельного стандарта деятельности общедоступных библиотек РА» 2015 года на территории каждого крупного поселка, района (750-1000 жителей</w:t>
      </w:r>
      <w:r>
        <w:t>)</w:t>
      </w:r>
      <w:r w:rsidRPr="00D57C06">
        <w:t>, удаленных на 5 и более километров должно располагаться не менее одной общедоступной библиотеки.</w:t>
      </w:r>
    </w:p>
    <w:p w:rsidR="004145E5" w:rsidRPr="00D57C06" w:rsidRDefault="004145E5" w:rsidP="004145E5">
      <w:pPr>
        <w:spacing w:before="60" w:afterLines="60" w:after="144"/>
        <w:ind w:firstLine="720"/>
        <w:jc w:val="both"/>
      </w:pPr>
      <w:r w:rsidRPr="00D57C06">
        <w:t>В других поселениях организуется нестационарная библиотечная сеть, которая является предметом заботы не только руководства центральной библиотеки, но и районных органов управления культурой, а также сельской администрации (помещение, транспорт, выполнение графика обслуживания</w:t>
      </w:r>
      <w:r>
        <w:t>)</w:t>
      </w:r>
      <w:r w:rsidRPr="00D57C06">
        <w:t>.</w:t>
      </w:r>
    </w:p>
    <w:p w:rsidR="004145E5" w:rsidRPr="00D57C06" w:rsidRDefault="004145E5" w:rsidP="004145E5">
      <w:pPr>
        <w:spacing w:before="60" w:afterLines="60" w:after="144"/>
        <w:ind w:firstLine="720"/>
        <w:jc w:val="both"/>
      </w:pPr>
      <w:r w:rsidRPr="00D57C06">
        <w:t xml:space="preserve"> В труднодоступных (северных</w:t>
      </w:r>
      <w:r>
        <w:t xml:space="preserve">) </w:t>
      </w:r>
      <w:r w:rsidRPr="00D57C06">
        <w:t>и удаленных поселениях с количеством жителей 200 и более допускается открытие и содержание стационарной библиотеки. Кроме того, если библиотека ведет надомное обслуживание ветеранов войны и труда, инвалидов, то норматив населения на одну библиотеку может быть уменьшен (но не менее 150 жителей</w:t>
      </w:r>
      <w:r>
        <w:t>)</w:t>
      </w:r>
      <w:r w:rsidRPr="00D57C06">
        <w:t>.</w:t>
      </w:r>
    </w:p>
    <w:p w:rsidR="004145E5" w:rsidRPr="00D57C06" w:rsidRDefault="004145E5" w:rsidP="004145E5">
      <w:pPr>
        <w:spacing w:before="60" w:afterLines="60" w:after="144"/>
        <w:ind w:firstLine="720"/>
        <w:jc w:val="both"/>
      </w:pPr>
      <w:r w:rsidRPr="00D57C06">
        <w:t>В соответствии с названными нормативами в Турочакском районе для доступности библиотек правомочно открытие библиотек в Артыбаше (554 жителя</w:t>
      </w:r>
      <w:r>
        <w:t>)</w:t>
      </w:r>
      <w:r w:rsidRPr="00D57C06">
        <w:t>, в Тулое(223 жителя, 10км. До с. Кебезень</w:t>
      </w:r>
      <w:r>
        <w:t>)</w:t>
      </w:r>
      <w:r w:rsidRPr="00D57C06">
        <w:t>. Размер книжных фондов библиотек в сельской местности определяется из расчета 4-9 книг на 1 жителя зоны обслуживания. В Турочакском районе средняякнигообеспеченность на 1 жителя составляет 9 книг.</w:t>
      </w:r>
    </w:p>
    <w:p w:rsidR="004145E5" w:rsidRPr="00D57C06" w:rsidRDefault="004145E5" w:rsidP="004145E5">
      <w:pPr>
        <w:spacing w:before="60" w:afterLines="60" w:after="144"/>
        <w:ind w:firstLine="720"/>
        <w:jc w:val="both"/>
      </w:pPr>
      <w:r w:rsidRPr="00D57C06">
        <w:t xml:space="preserve">По паркам культуры и отдыха нулевые показатели, так как в муниципальном образовании парков культуры и отдыха нет. </w:t>
      </w:r>
    </w:p>
    <w:p w:rsidR="00174362" w:rsidRDefault="004145E5" w:rsidP="00174362">
      <w:pPr>
        <w:spacing w:before="60" w:afterLines="60" w:after="144"/>
        <w:ind w:firstLine="709"/>
        <w:jc w:val="both"/>
        <w:rPr>
          <w:bCs/>
        </w:rPr>
      </w:pPr>
      <w:r w:rsidRPr="00623778">
        <w:rPr>
          <w:color w:val="FF0000"/>
        </w:rPr>
        <w:t xml:space="preserve"> </w:t>
      </w:r>
      <w:r w:rsidR="008748E4" w:rsidRPr="004145E5">
        <w:rPr>
          <w:b/>
          <w:bCs/>
        </w:rPr>
        <w:t xml:space="preserve">(п.21) </w:t>
      </w:r>
      <w:r w:rsidR="00174362" w:rsidRPr="00174362">
        <w:rPr>
          <w:bCs/>
        </w:rPr>
        <w:t xml:space="preserve">В </w:t>
      </w:r>
      <w:r w:rsidR="00174362">
        <w:rPr>
          <w:bCs/>
        </w:rPr>
        <w:t>Ту</w:t>
      </w:r>
      <w:r w:rsidR="00174362" w:rsidRPr="00174362">
        <w:rPr>
          <w:bCs/>
        </w:rPr>
        <w:t>рочакском районе</w:t>
      </w:r>
      <w:r w:rsidR="00174362">
        <w:rPr>
          <w:bCs/>
        </w:rPr>
        <w:t xml:space="preserve"> отсутствуют учреждения культуры, здания которых находятся в аварийном состоянии или требуют капитального ремонта. Общее количество муниципальных учреждений культуры в районе – 32 единицы.</w:t>
      </w:r>
    </w:p>
    <w:p w:rsidR="004145E5" w:rsidRPr="00F30234" w:rsidRDefault="00174362" w:rsidP="00174362">
      <w:pPr>
        <w:spacing w:before="60" w:afterLines="60" w:after="144"/>
        <w:ind w:firstLine="709"/>
        <w:jc w:val="both"/>
        <w:rPr>
          <w:b/>
          <w:bCs/>
        </w:rPr>
      </w:pPr>
      <w:r>
        <w:rPr>
          <w:bCs/>
        </w:rPr>
        <w:t xml:space="preserve"> </w:t>
      </w:r>
      <w:r>
        <w:rPr>
          <w:b/>
          <w:bCs/>
        </w:rPr>
        <w:t xml:space="preserve"> </w:t>
      </w:r>
      <w:r w:rsidR="004145E5" w:rsidRPr="004145E5">
        <w:t>До</w:t>
      </w:r>
      <w:r w:rsidR="004145E5" w:rsidRPr="004145E5">
        <w:rPr>
          <w:iCs/>
        </w:rPr>
        <w:t xml:space="preserve">ля </w:t>
      </w:r>
      <w:r w:rsidR="004145E5" w:rsidRPr="00012028">
        <w:rPr>
          <w:iCs/>
        </w:rPr>
        <w:t xml:space="preserve">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w:t>
      </w:r>
      <w:r w:rsidR="004145E5" w:rsidRPr="00E744C9">
        <w:rPr>
          <w:iCs/>
        </w:rPr>
        <w:t>культуры</w:t>
      </w:r>
      <w:r w:rsidR="00E744C9" w:rsidRPr="00E744C9">
        <w:t>,</w:t>
      </w:r>
      <w:r w:rsidR="004145E5" w:rsidRPr="00D57C06">
        <w:rPr>
          <w:color w:val="FF0000"/>
        </w:rPr>
        <w:t xml:space="preserve"> </w:t>
      </w:r>
      <w:r w:rsidR="004145E5">
        <w:t xml:space="preserve">составила </w:t>
      </w:r>
      <w:r>
        <w:t>0</w:t>
      </w:r>
      <w:r w:rsidR="004145E5" w:rsidRPr="00D57C06">
        <w:t>%.</w:t>
      </w:r>
      <w:r w:rsidR="00035AF6">
        <w:rPr>
          <w:color w:val="FF0000"/>
        </w:rPr>
        <w:t xml:space="preserve"> </w:t>
      </w:r>
      <w:r w:rsidR="00F30234" w:rsidRPr="00F30234">
        <w:t xml:space="preserve">Изменение произошло </w:t>
      </w:r>
      <w:r w:rsidR="00BD2A01">
        <w:t>в связи с</w:t>
      </w:r>
      <w:r w:rsidR="00F30234" w:rsidRPr="00F30234">
        <w:t xml:space="preserve"> отсутстви</w:t>
      </w:r>
      <w:r w:rsidR="00BD2A01">
        <w:t>ем</w:t>
      </w:r>
      <w:r w:rsidR="00F30234" w:rsidRPr="00F30234">
        <w:t xml:space="preserve"> заключения о признании объектов аварийными, непригодными к эксплуатации.</w:t>
      </w:r>
    </w:p>
    <w:p w:rsidR="007844D7" w:rsidRPr="004145E5" w:rsidRDefault="004145E5" w:rsidP="007844D7">
      <w:pPr>
        <w:pStyle w:val="Style176"/>
        <w:widowControl/>
        <w:spacing w:before="60" w:afterLines="60" w:after="144" w:line="240" w:lineRule="auto"/>
        <w:ind w:firstLine="720"/>
        <w:rPr>
          <w:rFonts w:ascii="Times New Roman" w:hAnsi="Times New Roman" w:cs="Times New Roman"/>
        </w:rPr>
      </w:pPr>
      <w:r w:rsidRPr="004145E5">
        <w:rPr>
          <w:rFonts w:ascii="Times New Roman" w:hAnsi="Times New Roman" w:cs="Times New Roman"/>
          <w:b/>
          <w:bCs/>
          <w:color w:val="FF0000"/>
        </w:rPr>
        <w:t xml:space="preserve"> </w:t>
      </w:r>
      <w:r w:rsidR="008748E4" w:rsidRPr="004145E5">
        <w:rPr>
          <w:rFonts w:ascii="Times New Roman" w:hAnsi="Times New Roman" w:cs="Times New Roman"/>
          <w:b/>
          <w:bCs/>
        </w:rPr>
        <w:t xml:space="preserve">(п.22) </w:t>
      </w:r>
      <w:r w:rsidR="008748E4" w:rsidRPr="004145E5">
        <w:rPr>
          <w:rFonts w:ascii="Times New Roman" w:hAnsi="Times New Roman" w:cs="Times New Roman"/>
          <w:i/>
          <w:iCs/>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w:t>
      </w:r>
      <w:r w:rsidR="008748E4" w:rsidRPr="004145E5">
        <w:rPr>
          <w:rFonts w:ascii="Times New Roman" w:hAnsi="Times New Roman" w:cs="Times New Roman"/>
        </w:rPr>
        <w:t xml:space="preserve">, </w:t>
      </w:r>
      <w:r w:rsidR="008748E4" w:rsidRPr="004145E5">
        <w:rPr>
          <w:rFonts w:ascii="Times New Roman" w:hAnsi="Times New Roman" w:cs="Times New Roman"/>
          <w:i/>
          <w:iCs/>
        </w:rPr>
        <w:t xml:space="preserve">находящихся в муниципальной собственности </w:t>
      </w:r>
      <w:r w:rsidR="00685FE4" w:rsidRPr="004145E5">
        <w:rPr>
          <w:rFonts w:ascii="Times New Roman" w:hAnsi="Times New Roman" w:cs="Times New Roman"/>
          <w:i/>
          <w:iCs/>
        </w:rPr>
        <w:t>–</w:t>
      </w:r>
      <w:r w:rsidR="008748E4" w:rsidRPr="004145E5">
        <w:rPr>
          <w:rFonts w:ascii="Times New Roman" w:hAnsi="Times New Roman" w:cs="Times New Roman"/>
          <w:i/>
          <w:iCs/>
        </w:rPr>
        <w:t xml:space="preserve"> 0</w:t>
      </w:r>
      <w:r w:rsidR="00685FE4" w:rsidRPr="004145E5">
        <w:rPr>
          <w:rFonts w:ascii="Times New Roman" w:hAnsi="Times New Roman" w:cs="Times New Roman"/>
        </w:rPr>
        <w:t xml:space="preserve">. </w:t>
      </w:r>
    </w:p>
    <w:p w:rsidR="00685FE4" w:rsidRPr="004145E5" w:rsidRDefault="00685FE4" w:rsidP="00A6440E">
      <w:pPr>
        <w:pStyle w:val="Style176"/>
        <w:widowControl/>
        <w:spacing w:afterLines="60" w:after="144" w:line="240" w:lineRule="auto"/>
        <w:ind w:firstLine="720"/>
        <w:rPr>
          <w:rFonts w:ascii="Times New Roman" w:hAnsi="Times New Roman" w:cs="Times New Roman"/>
        </w:rPr>
      </w:pPr>
      <w:r w:rsidRPr="004145E5">
        <w:rPr>
          <w:rFonts w:ascii="Times New Roman" w:hAnsi="Times New Roman" w:cs="Times New Roman"/>
        </w:rPr>
        <w:t>На территории муниципального образования «Турочакский район» в 2016 г. к объектам культурного наследия отнесено 12 объектов:</w:t>
      </w:r>
      <w:r w:rsidR="007844D7" w:rsidRPr="004145E5">
        <w:rPr>
          <w:rFonts w:ascii="Times New Roman" w:hAnsi="Times New Roman" w:cs="Times New Roman"/>
        </w:rPr>
        <w:t xml:space="preserve"> </w:t>
      </w:r>
      <w:r w:rsidRPr="004145E5">
        <w:rPr>
          <w:rFonts w:ascii="Times New Roman" w:hAnsi="Times New Roman" w:cs="Times New Roman"/>
        </w:rPr>
        <w:t>Барельеф В.И. на скале (Иконостас); Обелиск павшим землякам ВОВ</w:t>
      </w:r>
      <w:r w:rsidR="007844D7" w:rsidRPr="004145E5">
        <w:rPr>
          <w:rFonts w:ascii="Times New Roman" w:hAnsi="Times New Roman" w:cs="Times New Roman"/>
        </w:rPr>
        <w:t xml:space="preserve"> (с. Бийка), Мемориал Славы «Никто не забыт, ничто не забыто» (с. Турочак), Памятник погибшим воинам ВОВ (с. Кебезень), Обелиск погибшим воинам в ВОВ (с. Верх-Бийск), памятник герою Гражданской войны Морозову И.Е. (с. Дмитриевка), Памятник героям-землякам павшим в гражданской войне (с. Озеро-Куреево), Обелиск павшим землякам в ВОВ (с. Курмач-Байгол), Памятник погибшим воинам в ВОВ (с. Артыбаш), Наскальные изображения, эпоха неолита (южнее с. Турочак), Обелиск павшим землякам в ВОВ (с. Майск), Обелиск павшим землякам в ВОВ (с. Дмитриевка). </w:t>
      </w:r>
      <w:r w:rsidR="005473CB" w:rsidRPr="004145E5">
        <w:rPr>
          <w:rFonts w:ascii="Times New Roman" w:hAnsi="Times New Roman" w:cs="Times New Roman"/>
        </w:rPr>
        <w:t>Указанные выше объекты не требуют консервации или реставрации, находятся в удовлетворительном состоянии, объекты, возведенные в честь победы в ВОВ, отремонтированы в 2015 г.</w:t>
      </w:r>
    </w:p>
    <w:p w:rsidR="00F92565" w:rsidRPr="008A18F4" w:rsidRDefault="00012028" w:rsidP="00012028">
      <w:pPr>
        <w:spacing w:before="60" w:afterLines="60" w:after="144"/>
        <w:ind w:firstLine="709"/>
        <w:jc w:val="center"/>
        <w:rPr>
          <w:b/>
          <w:bCs/>
        </w:rPr>
      </w:pPr>
      <w:r w:rsidRPr="008A18F4">
        <w:rPr>
          <w:b/>
          <w:bCs/>
          <w:lang w:val="en-US"/>
        </w:rPr>
        <w:t>V</w:t>
      </w:r>
      <w:r w:rsidR="00F92565" w:rsidRPr="008A18F4">
        <w:rPr>
          <w:b/>
          <w:bCs/>
        </w:rPr>
        <w:t>. Физическая культура и спорт</w:t>
      </w:r>
    </w:p>
    <w:p w:rsidR="00746D15" w:rsidRPr="00746D15" w:rsidRDefault="00F92565" w:rsidP="00746D15">
      <w:pPr>
        <w:ind w:firstLine="851"/>
        <w:jc w:val="both"/>
      </w:pPr>
      <w:r w:rsidRPr="00FB4DCB">
        <w:rPr>
          <w:b/>
        </w:rPr>
        <w:t>(п.23)</w:t>
      </w:r>
      <w:r w:rsidRPr="00746D15">
        <w:t xml:space="preserve"> </w:t>
      </w:r>
      <w:r w:rsidR="00746D15" w:rsidRPr="00746D15">
        <w:t>Численность лиц, систематически занимающихся физической культурой и спортом в 2016 году уменьшилась с 3272 до 3147 из-за того, что в с. Турочак была закрыта МОУ «Турочакская СОШ». В данный момент уроки физвоспитания ведутся в зале ДЮСШ, поэтому нет возможности проводить занятия физической культурой и спортом взрослого населения с. Турочак, т.к. нет свободного времени в спортивном зале из-за учебного процесса образовательной школы и ДЮСШ. Доля населения, систематически занимающегося физической культурой и спортом в</w:t>
      </w:r>
      <w:r w:rsidR="00746D15">
        <w:t xml:space="preserve"> </w:t>
      </w:r>
      <w:r w:rsidR="00746D15" w:rsidRPr="00746D15">
        <w:t>2016 году составил</w:t>
      </w:r>
      <w:r w:rsidR="00EF0099">
        <w:t>а</w:t>
      </w:r>
      <w:r w:rsidR="00746D15" w:rsidRPr="00746D15">
        <w:t xml:space="preserve"> 25,548 %, к 201</w:t>
      </w:r>
      <w:r w:rsidR="00EF0099">
        <w:t>9</w:t>
      </w:r>
      <w:r w:rsidR="00746D15" w:rsidRPr="00746D15">
        <w:t xml:space="preserve"> году планируется достичь 26,</w:t>
      </w:r>
      <w:r w:rsidR="00EF0099">
        <w:t>613</w:t>
      </w:r>
      <w:r w:rsidR="00746D15" w:rsidRPr="00746D15">
        <w:t>%.</w:t>
      </w:r>
    </w:p>
    <w:p w:rsidR="002259E5" w:rsidRPr="00EF0099" w:rsidRDefault="00EF0099" w:rsidP="001F77AF">
      <w:pPr>
        <w:pStyle w:val="Style176"/>
        <w:widowControl/>
        <w:spacing w:before="60" w:afterLines="60" w:after="144" w:line="240" w:lineRule="auto"/>
        <w:ind w:firstLine="720"/>
        <w:rPr>
          <w:rFonts w:ascii="Times New Roman" w:hAnsi="Times New Roman" w:cs="Times New Roman"/>
        </w:rPr>
      </w:pPr>
      <w:r w:rsidRPr="00EF0099">
        <w:rPr>
          <w:rFonts w:ascii="Times New Roman" w:hAnsi="Times New Roman" w:cs="Times New Roman"/>
        </w:rPr>
        <w:t xml:space="preserve"> </w:t>
      </w:r>
      <w:r w:rsidR="005470EF" w:rsidRPr="00FB4DCB">
        <w:rPr>
          <w:rFonts w:ascii="Times New Roman" w:hAnsi="Times New Roman" w:cs="Times New Roman"/>
          <w:b/>
        </w:rPr>
        <w:t>(п.23.1)</w:t>
      </w:r>
      <w:r w:rsidR="005470EF" w:rsidRPr="00EF0099">
        <w:rPr>
          <w:rFonts w:ascii="Times New Roman" w:hAnsi="Times New Roman" w:cs="Times New Roman"/>
        </w:rPr>
        <w:t xml:space="preserve"> </w:t>
      </w:r>
      <w:r w:rsidRPr="00EF0099">
        <w:rPr>
          <w:rFonts w:ascii="Times New Roman" w:hAnsi="Times New Roman" w:cs="Times New Roman"/>
        </w:rPr>
        <w:t>Доля обучающихся, систематически занимающихся физической культурой и спортом в общей численности обучающихся в 2016 году составила 39,7%, по сравнению с 2015 – 27,88%. Увеличение произошло за счет открытия 3 спортивных клубов, увеличения детей, занимающихся в ДЮСШ, увеличения численности детей в общеобразовательных организациях кружков и секций</w:t>
      </w:r>
      <w:r>
        <w:rPr>
          <w:rFonts w:ascii="Times New Roman" w:hAnsi="Times New Roman" w:cs="Times New Roman"/>
        </w:rPr>
        <w:t>.</w:t>
      </w:r>
    </w:p>
    <w:p w:rsidR="00F92565" w:rsidRPr="00571F40" w:rsidRDefault="00C2709A" w:rsidP="00C2709A">
      <w:pPr>
        <w:pStyle w:val="ConsPlusNormal"/>
        <w:widowControl/>
        <w:spacing w:before="60" w:afterLines="60" w:after="144"/>
        <w:jc w:val="center"/>
        <w:rPr>
          <w:rFonts w:ascii="Times New Roman" w:hAnsi="Times New Roman" w:cs="Times New Roman"/>
          <w:b/>
          <w:bCs/>
          <w:sz w:val="24"/>
          <w:szCs w:val="24"/>
        </w:rPr>
      </w:pPr>
      <w:r w:rsidRPr="00571F40">
        <w:rPr>
          <w:rFonts w:ascii="Times New Roman" w:hAnsi="Times New Roman" w:cs="Times New Roman"/>
          <w:b/>
          <w:bCs/>
          <w:sz w:val="24"/>
          <w:szCs w:val="24"/>
          <w:lang w:val="en-US"/>
        </w:rPr>
        <w:t>VI</w:t>
      </w:r>
      <w:r w:rsidR="00F92565" w:rsidRPr="00571F40">
        <w:rPr>
          <w:rFonts w:ascii="Times New Roman" w:hAnsi="Times New Roman" w:cs="Times New Roman"/>
          <w:b/>
          <w:bCs/>
          <w:sz w:val="24"/>
          <w:szCs w:val="24"/>
        </w:rPr>
        <w:t>. Жилищное строительство и обеспечение граждан жильем</w:t>
      </w:r>
    </w:p>
    <w:p w:rsidR="00443A76" w:rsidRDefault="00790C0C" w:rsidP="001F77AF">
      <w:pPr>
        <w:spacing w:before="60" w:afterLines="60" w:after="144"/>
        <w:ind w:firstLine="720"/>
        <w:jc w:val="both"/>
      </w:pPr>
      <w:r w:rsidRPr="00F83990">
        <w:rPr>
          <w:b/>
          <w:bCs/>
        </w:rPr>
        <w:t>(</w:t>
      </w:r>
      <w:r w:rsidR="00B17EDC" w:rsidRPr="00F83990">
        <w:rPr>
          <w:b/>
          <w:bCs/>
        </w:rPr>
        <w:t>п.</w:t>
      </w:r>
      <w:r w:rsidRPr="00F83990">
        <w:rPr>
          <w:b/>
          <w:bCs/>
        </w:rPr>
        <w:t>24)</w:t>
      </w:r>
      <w:r w:rsidRPr="00F83990">
        <w:t xml:space="preserve"> </w:t>
      </w:r>
      <w:r w:rsidR="00BF66F8" w:rsidRPr="00BF66F8">
        <w:t xml:space="preserve">Площадь всего жилищного фонда на конец </w:t>
      </w:r>
      <w:r w:rsidR="00BF66F8">
        <w:t xml:space="preserve">2016 </w:t>
      </w:r>
      <w:r w:rsidR="00BF66F8" w:rsidRPr="00BF66F8">
        <w:t>года (за исключением служебного жилищного фонда федеральных органов исполнительной власти, в которых законодательством Российской Федерации предусмотрена военная и приравненная к ней служба)</w:t>
      </w:r>
      <w:r w:rsidR="00BF66F8">
        <w:t xml:space="preserve"> составила 235</w:t>
      </w:r>
      <w:r w:rsidR="00443A76">
        <w:t> </w:t>
      </w:r>
      <w:r w:rsidR="00BF66F8">
        <w:t>300</w:t>
      </w:r>
      <w:r w:rsidR="00443A76">
        <w:t xml:space="preserve"> кв.м. Увеличение на 3,24% связано с ростом ввода индивидуального жилья.</w:t>
      </w:r>
    </w:p>
    <w:p w:rsidR="00F83990" w:rsidRDefault="00443A76" w:rsidP="001F77AF">
      <w:pPr>
        <w:spacing w:before="60" w:afterLines="60" w:after="144"/>
        <w:ind w:firstLine="720"/>
        <w:jc w:val="both"/>
      </w:pPr>
      <w:r>
        <w:t>Ч</w:t>
      </w:r>
      <w:r w:rsidR="00790C0C" w:rsidRPr="00F83990">
        <w:t>исленность постоянного населения составила 123</w:t>
      </w:r>
      <w:r w:rsidR="00F83990" w:rsidRPr="00F83990">
        <w:t>30</w:t>
      </w:r>
      <w:r w:rsidR="00790C0C" w:rsidRPr="00F83990">
        <w:t xml:space="preserve"> человек, у</w:t>
      </w:r>
      <w:r w:rsidR="00F83990" w:rsidRPr="00F83990">
        <w:t>величилась</w:t>
      </w:r>
      <w:r w:rsidR="00790C0C" w:rsidRPr="00F83990">
        <w:t xml:space="preserve"> на </w:t>
      </w:r>
      <w:r w:rsidR="00F83990" w:rsidRPr="00F83990">
        <w:t>25</w:t>
      </w:r>
      <w:r w:rsidR="00790C0C" w:rsidRPr="00F83990">
        <w:t xml:space="preserve"> человек по отношению к 201</w:t>
      </w:r>
      <w:r w:rsidR="00F83990" w:rsidRPr="00F83990">
        <w:t>5</w:t>
      </w:r>
      <w:r w:rsidR="00790C0C" w:rsidRPr="00F83990">
        <w:t xml:space="preserve"> году. </w:t>
      </w:r>
    </w:p>
    <w:p w:rsidR="00790C0C" w:rsidRPr="00D60121" w:rsidRDefault="00790C0C" w:rsidP="001F77AF">
      <w:pPr>
        <w:spacing w:before="60" w:afterLines="60" w:after="144"/>
        <w:ind w:firstLine="720"/>
        <w:jc w:val="both"/>
        <w:rPr>
          <w:color w:val="FF0000"/>
        </w:rPr>
      </w:pPr>
      <w:r w:rsidRPr="00F83990">
        <w:t>Общая площадь жилых помещений в жилых домах, построенных населением в 201</w:t>
      </w:r>
      <w:r w:rsidR="00F83990" w:rsidRPr="00F83990">
        <w:t>6</w:t>
      </w:r>
      <w:r w:rsidRPr="00F83990">
        <w:t xml:space="preserve"> году, составила </w:t>
      </w:r>
      <w:r w:rsidR="00F83990" w:rsidRPr="00F83990">
        <w:t>7460</w:t>
      </w:r>
      <w:r w:rsidRPr="00F83990">
        <w:t xml:space="preserve"> кв. м., </w:t>
      </w:r>
      <w:r w:rsidR="00F83990" w:rsidRPr="00F83990">
        <w:t>рост</w:t>
      </w:r>
      <w:r w:rsidRPr="00F83990">
        <w:t xml:space="preserve"> по отношению к 201</w:t>
      </w:r>
      <w:r w:rsidR="00F83990" w:rsidRPr="00F83990">
        <w:t>5</w:t>
      </w:r>
      <w:r w:rsidRPr="00F83990">
        <w:t xml:space="preserve"> году</w:t>
      </w:r>
      <w:r w:rsidR="00012028" w:rsidRPr="00F83990">
        <w:t xml:space="preserve"> </w:t>
      </w:r>
      <w:r w:rsidR="00F83990" w:rsidRPr="00F83990">
        <w:t>в 2,3 раза</w:t>
      </w:r>
      <w:r w:rsidRPr="00F83990">
        <w:t>.</w:t>
      </w:r>
      <w:r w:rsidR="00D60121">
        <w:t xml:space="preserve"> </w:t>
      </w:r>
      <w:r w:rsidR="00443A76">
        <w:t>Р</w:t>
      </w:r>
      <w:r w:rsidR="00443A76" w:rsidRPr="00443A76">
        <w:t>ост ввода жилья обусловлен участием в программе переселения из аварийного жилья и работой специалистов с жителями по вводу</w:t>
      </w:r>
      <w:r w:rsidR="00443A76">
        <w:t>.</w:t>
      </w:r>
    </w:p>
    <w:p w:rsidR="00850CD6" w:rsidRDefault="00790C0C" w:rsidP="001F77AF">
      <w:pPr>
        <w:spacing w:before="60" w:afterLines="60" w:after="144"/>
        <w:ind w:firstLine="720"/>
        <w:jc w:val="both"/>
      </w:pPr>
      <w:r w:rsidRPr="009F5D66">
        <w:rPr>
          <w:b/>
          <w:bCs/>
        </w:rPr>
        <w:t>(</w:t>
      </w:r>
      <w:r w:rsidR="00B17EDC" w:rsidRPr="009F5D66">
        <w:rPr>
          <w:b/>
          <w:bCs/>
        </w:rPr>
        <w:t>п.</w:t>
      </w:r>
      <w:r w:rsidRPr="009F5D66">
        <w:rPr>
          <w:b/>
          <w:bCs/>
        </w:rPr>
        <w:t xml:space="preserve">25) </w:t>
      </w:r>
      <w:r w:rsidRPr="00E744C9">
        <w:t>Площадь земельных участков, предоставленных для строительст</w:t>
      </w:r>
      <w:r w:rsidR="00C2709A" w:rsidRPr="00E744C9">
        <w:t>ва 201</w:t>
      </w:r>
      <w:r w:rsidR="00540E9E" w:rsidRPr="00E744C9">
        <w:t>6 году, составила 21,</w:t>
      </w:r>
      <w:r w:rsidR="00616FAD" w:rsidRPr="00E744C9">
        <w:t>236</w:t>
      </w:r>
      <w:r w:rsidR="00C0735B" w:rsidRPr="00E744C9">
        <w:t xml:space="preserve"> </w:t>
      </w:r>
      <w:r w:rsidR="00C2709A" w:rsidRPr="00E744C9">
        <w:t>га в</w:t>
      </w:r>
      <w:r w:rsidRPr="00E744C9">
        <w:t xml:space="preserve"> расчете на 10 тыс. человек населения</w:t>
      </w:r>
      <w:r w:rsidR="00C2709A" w:rsidRPr="00E744C9">
        <w:t xml:space="preserve">. Общая площадь земельных участков, предоставленных для строительства, составила </w:t>
      </w:r>
      <w:r w:rsidR="00537AE0" w:rsidRPr="00E744C9">
        <w:t>26</w:t>
      </w:r>
      <w:r w:rsidR="009F5D66" w:rsidRPr="00E744C9">
        <w:t>,</w:t>
      </w:r>
      <w:r w:rsidR="00616FAD" w:rsidRPr="00E744C9">
        <w:t>159</w:t>
      </w:r>
      <w:r w:rsidRPr="00E744C9">
        <w:t xml:space="preserve"> га, в том числе для жилищного строительства – </w:t>
      </w:r>
      <w:r w:rsidR="00616FAD" w:rsidRPr="00E744C9">
        <w:t>20,324</w:t>
      </w:r>
      <w:r w:rsidRPr="00E744C9">
        <w:t xml:space="preserve"> га.</w:t>
      </w:r>
      <w:r w:rsidRPr="009F5D66">
        <w:t xml:space="preserve"> </w:t>
      </w:r>
    </w:p>
    <w:p w:rsidR="00850CD6" w:rsidRPr="00E744C9" w:rsidRDefault="00850CD6" w:rsidP="00850CD6">
      <w:pPr>
        <w:pStyle w:val="a7"/>
        <w:spacing w:before="60" w:afterLines="60" w:after="144"/>
        <w:ind w:firstLine="720"/>
        <w:jc w:val="both"/>
        <w:rPr>
          <w:rFonts w:ascii="Times New Roman" w:hAnsi="Times New Roman" w:cs="Times New Roman"/>
          <w:sz w:val="24"/>
          <w:szCs w:val="24"/>
          <w:lang w:eastAsia="ru-RU"/>
        </w:rPr>
      </w:pPr>
      <w:r w:rsidRPr="00E744C9">
        <w:rPr>
          <w:rFonts w:ascii="Times New Roman" w:hAnsi="Times New Roman" w:cs="Times New Roman"/>
          <w:sz w:val="24"/>
          <w:szCs w:val="24"/>
          <w:lang w:eastAsia="ru-RU"/>
        </w:rPr>
        <w:t>Снижение площади земельных участков, предоставленных для строительства в расчете на 10 тыс. человек населения к 2019 году до 20,161 га обусловлено ограниченностью земельных ресурсов. Расширение границ населенных пунктов в период до 2019 года не планируется.</w:t>
      </w:r>
    </w:p>
    <w:p w:rsidR="00790C0C" w:rsidRPr="009F5D66" w:rsidRDefault="00790C0C" w:rsidP="001F77AF">
      <w:pPr>
        <w:pStyle w:val="a7"/>
        <w:spacing w:before="60" w:afterLines="60" w:after="144"/>
        <w:ind w:firstLine="720"/>
        <w:jc w:val="both"/>
        <w:rPr>
          <w:rFonts w:ascii="Times New Roman" w:hAnsi="Times New Roman" w:cs="Times New Roman"/>
          <w:sz w:val="24"/>
          <w:szCs w:val="24"/>
          <w:lang w:eastAsia="ru-RU"/>
        </w:rPr>
      </w:pPr>
      <w:r w:rsidRPr="009F5D66">
        <w:rPr>
          <w:rFonts w:ascii="Times New Roman" w:hAnsi="Times New Roman" w:cs="Times New Roman"/>
          <w:sz w:val="24"/>
          <w:szCs w:val="24"/>
          <w:lang w:eastAsia="ru-RU"/>
        </w:rPr>
        <w:t>Всего в 201</w:t>
      </w:r>
      <w:r w:rsidR="00540E9E" w:rsidRPr="009F5D66">
        <w:rPr>
          <w:rFonts w:ascii="Times New Roman" w:hAnsi="Times New Roman" w:cs="Times New Roman"/>
          <w:sz w:val="24"/>
          <w:szCs w:val="24"/>
          <w:lang w:eastAsia="ru-RU"/>
        </w:rPr>
        <w:t>6</w:t>
      </w:r>
      <w:r w:rsidRPr="009F5D66">
        <w:rPr>
          <w:rFonts w:ascii="Times New Roman" w:hAnsi="Times New Roman" w:cs="Times New Roman"/>
          <w:sz w:val="24"/>
          <w:szCs w:val="24"/>
          <w:lang w:eastAsia="ru-RU"/>
        </w:rPr>
        <w:t xml:space="preserve"> году действует 10</w:t>
      </w:r>
      <w:r w:rsidR="009F5D66" w:rsidRPr="009F5D66">
        <w:rPr>
          <w:rFonts w:ascii="Times New Roman" w:hAnsi="Times New Roman" w:cs="Times New Roman"/>
          <w:sz w:val="24"/>
          <w:szCs w:val="24"/>
          <w:lang w:eastAsia="ru-RU"/>
        </w:rPr>
        <w:t>10</w:t>
      </w:r>
      <w:r w:rsidRPr="009F5D66">
        <w:rPr>
          <w:rFonts w:ascii="Times New Roman" w:hAnsi="Times New Roman" w:cs="Times New Roman"/>
          <w:sz w:val="24"/>
          <w:szCs w:val="24"/>
          <w:lang w:eastAsia="ru-RU"/>
        </w:rPr>
        <w:t xml:space="preserve"> договоров аренды, в том числе в течение 201</w:t>
      </w:r>
      <w:r w:rsidR="0036763E" w:rsidRPr="009F5D66">
        <w:rPr>
          <w:rFonts w:ascii="Times New Roman" w:hAnsi="Times New Roman" w:cs="Times New Roman"/>
          <w:sz w:val="24"/>
          <w:szCs w:val="24"/>
          <w:lang w:eastAsia="ru-RU"/>
        </w:rPr>
        <w:t>6</w:t>
      </w:r>
      <w:r w:rsidRPr="009F5D66">
        <w:rPr>
          <w:rFonts w:ascii="Times New Roman" w:hAnsi="Times New Roman" w:cs="Times New Roman"/>
          <w:sz w:val="24"/>
          <w:szCs w:val="24"/>
          <w:lang w:eastAsia="ru-RU"/>
        </w:rPr>
        <w:t xml:space="preserve"> года было заключено</w:t>
      </w:r>
      <w:r w:rsidR="009F5D66" w:rsidRPr="009F5D66">
        <w:rPr>
          <w:rFonts w:ascii="Times New Roman" w:hAnsi="Times New Roman" w:cs="Times New Roman"/>
          <w:sz w:val="24"/>
          <w:szCs w:val="24"/>
          <w:lang w:eastAsia="ru-RU"/>
        </w:rPr>
        <w:t xml:space="preserve"> 70</w:t>
      </w:r>
      <w:r w:rsidRPr="009F5D66">
        <w:rPr>
          <w:rFonts w:ascii="Times New Roman" w:hAnsi="Times New Roman" w:cs="Times New Roman"/>
          <w:sz w:val="24"/>
          <w:szCs w:val="24"/>
          <w:lang w:eastAsia="ru-RU"/>
        </w:rPr>
        <w:t xml:space="preserve"> договор</w:t>
      </w:r>
      <w:r w:rsidR="00B17EDC" w:rsidRPr="009F5D66">
        <w:rPr>
          <w:rFonts w:ascii="Times New Roman" w:hAnsi="Times New Roman" w:cs="Times New Roman"/>
          <w:sz w:val="24"/>
          <w:szCs w:val="24"/>
          <w:lang w:eastAsia="ru-RU"/>
        </w:rPr>
        <w:t>а</w:t>
      </w:r>
      <w:r w:rsidRPr="009F5D66">
        <w:rPr>
          <w:rFonts w:ascii="Times New Roman" w:hAnsi="Times New Roman" w:cs="Times New Roman"/>
          <w:sz w:val="24"/>
          <w:szCs w:val="24"/>
          <w:lang w:eastAsia="ru-RU"/>
        </w:rPr>
        <w:t xml:space="preserve"> аренды, а именно:</w:t>
      </w:r>
    </w:p>
    <w:p w:rsidR="00790C0C" w:rsidRPr="009F5D66" w:rsidRDefault="00790C0C" w:rsidP="001F77AF">
      <w:pPr>
        <w:pStyle w:val="a7"/>
        <w:spacing w:before="60" w:afterLines="60" w:after="144"/>
        <w:ind w:firstLine="720"/>
        <w:jc w:val="both"/>
        <w:rPr>
          <w:rFonts w:ascii="Times New Roman" w:hAnsi="Times New Roman" w:cs="Times New Roman"/>
          <w:sz w:val="24"/>
          <w:szCs w:val="24"/>
          <w:lang w:eastAsia="ru-RU"/>
        </w:rPr>
      </w:pPr>
      <w:r w:rsidRPr="009F5D66">
        <w:rPr>
          <w:rFonts w:ascii="Times New Roman" w:hAnsi="Times New Roman" w:cs="Times New Roman"/>
          <w:sz w:val="24"/>
          <w:szCs w:val="24"/>
          <w:lang w:eastAsia="ru-RU"/>
        </w:rPr>
        <w:t xml:space="preserve">- предназначенные для индивидуального жилищного строительства и ведения личного подсобного хозяйства – </w:t>
      </w:r>
      <w:r w:rsidR="009F5D66" w:rsidRPr="009F5D66">
        <w:rPr>
          <w:rFonts w:ascii="Times New Roman" w:hAnsi="Times New Roman" w:cs="Times New Roman"/>
          <w:sz w:val="24"/>
          <w:szCs w:val="24"/>
          <w:lang w:eastAsia="ru-RU"/>
        </w:rPr>
        <w:t>60</w:t>
      </w:r>
      <w:r w:rsidRPr="009F5D66">
        <w:rPr>
          <w:rFonts w:ascii="Times New Roman" w:hAnsi="Times New Roman" w:cs="Times New Roman"/>
          <w:sz w:val="24"/>
          <w:szCs w:val="24"/>
          <w:lang w:eastAsia="ru-RU"/>
        </w:rPr>
        <w:t xml:space="preserve"> земельны</w:t>
      </w:r>
      <w:r w:rsidR="00B17EDC" w:rsidRPr="009F5D66">
        <w:rPr>
          <w:rFonts w:ascii="Times New Roman" w:hAnsi="Times New Roman" w:cs="Times New Roman"/>
          <w:sz w:val="24"/>
          <w:szCs w:val="24"/>
          <w:lang w:eastAsia="ru-RU"/>
        </w:rPr>
        <w:t>х</w:t>
      </w:r>
      <w:r w:rsidRPr="009F5D66">
        <w:rPr>
          <w:rFonts w:ascii="Times New Roman" w:hAnsi="Times New Roman" w:cs="Times New Roman"/>
          <w:sz w:val="24"/>
          <w:szCs w:val="24"/>
          <w:lang w:eastAsia="ru-RU"/>
        </w:rPr>
        <w:t xml:space="preserve"> участ</w:t>
      </w:r>
      <w:r w:rsidR="00B17EDC" w:rsidRPr="009F5D66">
        <w:rPr>
          <w:rFonts w:ascii="Times New Roman" w:hAnsi="Times New Roman" w:cs="Times New Roman"/>
          <w:sz w:val="24"/>
          <w:szCs w:val="24"/>
          <w:lang w:eastAsia="ru-RU"/>
        </w:rPr>
        <w:t>ков</w:t>
      </w:r>
      <w:r w:rsidRPr="009F5D66">
        <w:rPr>
          <w:rFonts w:ascii="Times New Roman" w:hAnsi="Times New Roman" w:cs="Times New Roman"/>
          <w:sz w:val="24"/>
          <w:szCs w:val="24"/>
          <w:lang w:eastAsia="ru-RU"/>
        </w:rPr>
        <w:t xml:space="preserve"> общей площадью </w:t>
      </w:r>
      <w:r w:rsidR="009F5D66" w:rsidRPr="009F5D66">
        <w:rPr>
          <w:rFonts w:ascii="Times New Roman" w:hAnsi="Times New Roman" w:cs="Times New Roman"/>
          <w:sz w:val="24"/>
          <w:szCs w:val="24"/>
          <w:lang w:eastAsia="ru-RU"/>
        </w:rPr>
        <w:t>15,69</w:t>
      </w:r>
      <w:r w:rsidRPr="009F5D66">
        <w:rPr>
          <w:rFonts w:ascii="Times New Roman" w:hAnsi="Times New Roman" w:cs="Times New Roman"/>
          <w:sz w:val="24"/>
          <w:szCs w:val="24"/>
          <w:lang w:eastAsia="ru-RU"/>
        </w:rPr>
        <w:t xml:space="preserve"> га;</w:t>
      </w:r>
    </w:p>
    <w:p w:rsidR="00790C0C" w:rsidRPr="009F5D66" w:rsidRDefault="00790C0C" w:rsidP="001F77AF">
      <w:pPr>
        <w:pStyle w:val="a7"/>
        <w:spacing w:before="60" w:afterLines="60" w:after="144"/>
        <w:ind w:firstLine="720"/>
        <w:jc w:val="both"/>
        <w:rPr>
          <w:rFonts w:ascii="Times New Roman" w:hAnsi="Times New Roman" w:cs="Times New Roman"/>
          <w:sz w:val="24"/>
          <w:szCs w:val="24"/>
          <w:lang w:eastAsia="ru-RU"/>
        </w:rPr>
      </w:pPr>
      <w:r w:rsidRPr="009F5D66">
        <w:rPr>
          <w:rFonts w:ascii="Times New Roman" w:hAnsi="Times New Roman" w:cs="Times New Roman"/>
          <w:sz w:val="24"/>
          <w:szCs w:val="24"/>
          <w:lang w:eastAsia="ru-RU"/>
        </w:rPr>
        <w:t xml:space="preserve">- объектов рекреационного назначения, промышленных объектов, объектов торговли, индивидуальные гаражи – </w:t>
      </w:r>
      <w:r w:rsidR="009F5D66" w:rsidRPr="009F5D66">
        <w:rPr>
          <w:rFonts w:ascii="Times New Roman" w:hAnsi="Times New Roman" w:cs="Times New Roman"/>
          <w:sz w:val="24"/>
          <w:szCs w:val="24"/>
          <w:lang w:eastAsia="ru-RU"/>
        </w:rPr>
        <w:t>4</w:t>
      </w:r>
      <w:r w:rsidRPr="009F5D66">
        <w:rPr>
          <w:rFonts w:ascii="Times New Roman" w:hAnsi="Times New Roman" w:cs="Times New Roman"/>
          <w:sz w:val="24"/>
          <w:szCs w:val="24"/>
          <w:lang w:eastAsia="ru-RU"/>
        </w:rPr>
        <w:t xml:space="preserve"> земельных участков, общей площадью </w:t>
      </w:r>
      <w:r w:rsidR="009F5D66" w:rsidRPr="009F5D66">
        <w:rPr>
          <w:rFonts w:ascii="Times New Roman" w:hAnsi="Times New Roman" w:cs="Times New Roman"/>
          <w:sz w:val="24"/>
          <w:szCs w:val="24"/>
          <w:lang w:eastAsia="ru-RU"/>
        </w:rPr>
        <w:t>4,46</w:t>
      </w:r>
      <w:r w:rsidRPr="009F5D66">
        <w:rPr>
          <w:rFonts w:ascii="Times New Roman" w:hAnsi="Times New Roman" w:cs="Times New Roman"/>
          <w:sz w:val="24"/>
          <w:szCs w:val="24"/>
          <w:lang w:eastAsia="ru-RU"/>
        </w:rPr>
        <w:t xml:space="preserve"> га;</w:t>
      </w:r>
    </w:p>
    <w:p w:rsidR="00790C0C" w:rsidRPr="009F5D66" w:rsidRDefault="00790C0C" w:rsidP="001F77AF">
      <w:pPr>
        <w:pStyle w:val="a7"/>
        <w:spacing w:before="60" w:afterLines="60" w:after="144"/>
        <w:ind w:firstLine="720"/>
        <w:jc w:val="both"/>
        <w:rPr>
          <w:rFonts w:ascii="Times New Roman" w:hAnsi="Times New Roman" w:cs="Times New Roman"/>
          <w:sz w:val="24"/>
          <w:szCs w:val="24"/>
          <w:lang w:eastAsia="ru-RU"/>
        </w:rPr>
      </w:pPr>
      <w:r w:rsidRPr="009F5D66">
        <w:rPr>
          <w:rFonts w:ascii="Times New Roman" w:hAnsi="Times New Roman" w:cs="Times New Roman"/>
          <w:sz w:val="24"/>
          <w:szCs w:val="24"/>
          <w:lang w:eastAsia="ru-RU"/>
        </w:rPr>
        <w:t>- для сельскохозяйственного производства, сенокошения, размещения пасеки, ве</w:t>
      </w:r>
      <w:r w:rsidR="00B17EDC" w:rsidRPr="009F5D66">
        <w:rPr>
          <w:rFonts w:ascii="Times New Roman" w:hAnsi="Times New Roman" w:cs="Times New Roman"/>
          <w:sz w:val="24"/>
          <w:szCs w:val="24"/>
          <w:lang w:eastAsia="ru-RU"/>
        </w:rPr>
        <w:t>дения КФХ – 4 земельных участков</w:t>
      </w:r>
      <w:r w:rsidRPr="009F5D66">
        <w:rPr>
          <w:rFonts w:ascii="Times New Roman" w:hAnsi="Times New Roman" w:cs="Times New Roman"/>
          <w:sz w:val="24"/>
          <w:szCs w:val="24"/>
          <w:lang w:eastAsia="ru-RU"/>
        </w:rPr>
        <w:t xml:space="preserve">, общей площадью </w:t>
      </w:r>
      <w:r w:rsidR="009F5D66" w:rsidRPr="009F5D66">
        <w:rPr>
          <w:rFonts w:ascii="Times New Roman" w:hAnsi="Times New Roman" w:cs="Times New Roman"/>
          <w:sz w:val="24"/>
          <w:szCs w:val="24"/>
          <w:lang w:eastAsia="ru-RU"/>
        </w:rPr>
        <w:t>13,74</w:t>
      </w:r>
      <w:r w:rsidRPr="009F5D66">
        <w:rPr>
          <w:rFonts w:ascii="Times New Roman" w:hAnsi="Times New Roman" w:cs="Times New Roman"/>
          <w:sz w:val="24"/>
          <w:szCs w:val="24"/>
          <w:lang w:eastAsia="ru-RU"/>
        </w:rPr>
        <w:t xml:space="preserve"> га;</w:t>
      </w:r>
    </w:p>
    <w:p w:rsidR="00790C0C" w:rsidRPr="00020494" w:rsidRDefault="00790C0C" w:rsidP="001F77AF">
      <w:pPr>
        <w:pStyle w:val="a7"/>
        <w:spacing w:before="60" w:afterLines="60" w:after="144"/>
        <w:ind w:firstLine="720"/>
        <w:jc w:val="both"/>
        <w:rPr>
          <w:rFonts w:ascii="Times New Roman" w:hAnsi="Times New Roman" w:cs="Times New Roman"/>
          <w:sz w:val="24"/>
          <w:szCs w:val="24"/>
          <w:lang w:eastAsia="ru-RU"/>
        </w:rPr>
      </w:pPr>
      <w:r w:rsidRPr="00020494">
        <w:rPr>
          <w:rFonts w:ascii="Times New Roman" w:hAnsi="Times New Roman" w:cs="Times New Roman"/>
          <w:sz w:val="24"/>
          <w:szCs w:val="24"/>
          <w:lang w:eastAsia="ru-RU"/>
        </w:rPr>
        <w:t xml:space="preserve">- прочие - </w:t>
      </w:r>
      <w:r w:rsidR="009F5D66" w:rsidRPr="00020494">
        <w:rPr>
          <w:rFonts w:ascii="Times New Roman" w:hAnsi="Times New Roman" w:cs="Times New Roman"/>
          <w:sz w:val="24"/>
          <w:szCs w:val="24"/>
          <w:lang w:eastAsia="ru-RU"/>
        </w:rPr>
        <w:t>2</w:t>
      </w:r>
      <w:r w:rsidRPr="00020494">
        <w:rPr>
          <w:rFonts w:ascii="Times New Roman" w:hAnsi="Times New Roman" w:cs="Times New Roman"/>
          <w:sz w:val="24"/>
          <w:szCs w:val="24"/>
          <w:lang w:eastAsia="ru-RU"/>
        </w:rPr>
        <w:t xml:space="preserve"> земельных участков, общей площадью </w:t>
      </w:r>
      <w:r w:rsidR="009F5D66" w:rsidRPr="00020494">
        <w:rPr>
          <w:rFonts w:ascii="Times New Roman" w:hAnsi="Times New Roman" w:cs="Times New Roman"/>
          <w:sz w:val="24"/>
          <w:szCs w:val="24"/>
          <w:lang w:eastAsia="ru-RU"/>
        </w:rPr>
        <w:t>0,52</w:t>
      </w:r>
      <w:r w:rsidRPr="00020494">
        <w:rPr>
          <w:rFonts w:ascii="Times New Roman" w:hAnsi="Times New Roman" w:cs="Times New Roman"/>
          <w:sz w:val="24"/>
          <w:szCs w:val="24"/>
          <w:lang w:eastAsia="ru-RU"/>
        </w:rPr>
        <w:t xml:space="preserve"> га.</w:t>
      </w:r>
    </w:p>
    <w:p w:rsidR="00790C0C" w:rsidRPr="00020494" w:rsidRDefault="00790C0C" w:rsidP="001F77AF">
      <w:pPr>
        <w:pStyle w:val="a7"/>
        <w:spacing w:before="60" w:afterLines="60" w:after="144"/>
        <w:ind w:firstLine="720"/>
        <w:jc w:val="both"/>
        <w:rPr>
          <w:rFonts w:ascii="Times New Roman" w:hAnsi="Times New Roman" w:cs="Times New Roman"/>
          <w:sz w:val="24"/>
          <w:szCs w:val="24"/>
          <w:lang w:eastAsia="ru-RU"/>
        </w:rPr>
      </w:pPr>
      <w:r w:rsidRPr="00020494">
        <w:rPr>
          <w:rFonts w:ascii="Times New Roman" w:hAnsi="Times New Roman" w:cs="Times New Roman"/>
          <w:sz w:val="24"/>
          <w:szCs w:val="24"/>
          <w:lang w:eastAsia="ru-RU"/>
        </w:rPr>
        <w:t xml:space="preserve">В соответствии Законом Республики Алтай от 10.11.2015 г. № 68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 было предоставлено </w:t>
      </w:r>
      <w:r w:rsidR="009F5D66" w:rsidRPr="00020494">
        <w:rPr>
          <w:rFonts w:ascii="Times New Roman" w:hAnsi="Times New Roman" w:cs="Times New Roman"/>
          <w:sz w:val="24"/>
          <w:szCs w:val="24"/>
          <w:lang w:eastAsia="ru-RU"/>
        </w:rPr>
        <w:t>9</w:t>
      </w:r>
      <w:r w:rsidRPr="00020494">
        <w:rPr>
          <w:rFonts w:ascii="Times New Roman" w:hAnsi="Times New Roman" w:cs="Times New Roman"/>
          <w:sz w:val="24"/>
          <w:szCs w:val="24"/>
          <w:lang w:eastAsia="ru-RU"/>
        </w:rPr>
        <w:t xml:space="preserve"> земельных участк</w:t>
      </w:r>
      <w:r w:rsidR="009F5D66" w:rsidRPr="00020494">
        <w:rPr>
          <w:rFonts w:ascii="Times New Roman" w:hAnsi="Times New Roman" w:cs="Times New Roman"/>
          <w:sz w:val="24"/>
          <w:szCs w:val="24"/>
          <w:lang w:eastAsia="ru-RU"/>
        </w:rPr>
        <w:t xml:space="preserve">ов </w:t>
      </w:r>
      <w:r w:rsidRPr="00020494">
        <w:rPr>
          <w:rFonts w:ascii="Times New Roman" w:hAnsi="Times New Roman" w:cs="Times New Roman"/>
          <w:sz w:val="24"/>
          <w:szCs w:val="24"/>
          <w:lang w:eastAsia="ru-RU"/>
        </w:rPr>
        <w:t>общей площадью 2,</w:t>
      </w:r>
      <w:r w:rsidR="009F5D66" w:rsidRPr="00020494">
        <w:rPr>
          <w:rFonts w:ascii="Times New Roman" w:hAnsi="Times New Roman" w:cs="Times New Roman"/>
          <w:sz w:val="24"/>
          <w:szCs w:val="24"/>
          <w:lang w:eastAsia="ru-RU"/>
        </w:rPr>
        <w:t>06</w:t>
      </w:r>
      <w:r w:rsidRPr="00020494">
        <w:rPr>
          <w:rFonts w:ascii="Times New Roman" w:hAnsi="Times New Roman" w:cs="Times New Roman"/>
          <w:sz w:val="24"/>
          <w:szCs w:val="24"/>
          <w:lang w:eastAsia="ru-RU"/>
        </w:rPr>
        <w:t xml:space="preserve"> га из них:</w:t>
      </w:r>
    </w:p>
    <w:p w:rsidR="00790C0C" w:rsidRPr="00020494" w:rsidRDefault="00790C0C" w:rsidP="00E41ECE">
      <w:pPr>
        <w:pStyle w:val="a7"/>
        <w:spacing w:before="60"/>
        <w:ind w:firstLine="720"/>
        <w:contextualSpacing/>
        <w:jc w:val="both"/>
        <w:rPr>
          <w:rFonts w:ascii="Times New Roman" w:hAnsi="Times New Roman" w:cs="Times New Roman"/>
          <w:sz w:val="24"/>
          <w:szCs w:val="24"/>
          <w:lang w:eastAsia="ru-RU"/>
        </w:rPr>
      </w:pPr>
      <w:r w:rsidRPr="00020494">
        <w:rPr>
          <w:rFonts w:ascii="Times New Roman" w:hAnsi="Times New Roman" w:cs="Times New Roman"/>
          <w:sz w:val="24"/>
          <w:szCs w:val="24"/>
          <w:lang w:eastAsia="ru-RU"/>
        </w:rPr>
        <w:t xml:space="preserve"> Многодет</w:t>
      </w:r>
      <w:r w:rsidR="00B17EDC" w:rsidRPr="00020494">
        <w:rPr>
          <w:rFonts w:ascii="Times New Roman" w:hAnsi="Times New Roman" w:cs="Times New Roman"/>
          <w:sz w:val="24"/>
          <w:szCs w:val="24"/>
          <w:lang w:eastAsia="ru-RU"/>
        </w:rPr>
        <w:t>ным семьям с тремя и более детьми</w:t>
      </w:r>
      <w:r w:rsidRPr="00020494">
        <w:rPr>
          <w:rFonts w:ascii="Times New Roman" w:hAnsi="Times New Roman" w:cs="Times New Roman"/>
          <w:sz w:val="24"/>
          <w:szCs w:val="24"/>
          <w:lang w:eastAsia="ru-RU"/>
        </w:rPr>
        <w:t xml:space="preserve"> в возрасте</w:t>
      </w:r>
      <w:r w:rsidR="00B17EDC" w:rsidRPr="00020494">
        <w:rPr>
          <w:rFonts w:ascii="Times New Roman" w:hAnsi="Times New Roman" w:cs="Times New Roman"/>
          <w:sz w:val="24"/>
          <w:szCs w:val="24"/>
          <w:lang w:eastAsia="ru-RU"/>
        </w:rPr>
        <w:t xml:space="preserve"> до 18 лет – </w:t>
      </w:r>
      <w:r w:rsidR="009F5D66" w:rsidRPr="00020494">
        <w:rPr>
          <w:rFonts w:ascii="Times New Roman" w:hAnsi="Times New Roman" w:cs="Times New Roman"/>
          <w:sz w:val="24"/>
          <w:szCs w:val="24"/>
          <w:lang w:eastAsia="ru-RU"/>
        </w:rPr>
        <w:t>2</w:t>
      </w:r>
      <w:r w:rsidR="00B17EDC" w:rsidRPr="00020494">
        <w:rPr>
          <w:rFonts w:ascii="Times New Roman" w:hAnsi="Times New Roman" w:cs="Times New Roman"/>
          <w:sz w:val="24"/>
          <w:szCs w:val="24"/>
          <w:lang w:eastAsia="ru-RU"/>
        </w:rPr>
        <w:t xml:space="preserve"> земельных участка</w:t>
      </w:r>
      <w:r w:rsidRPr="00020494">
        <w:rPr>
          <w:rFonts w:ascii="Times New Roman" w:hAnsi="Times New Roman" w:cs="Times New Roman"/>
          <w:sz w:val="24"/>
          <w:szCs w:val="24"/>
          <w:lang w:eastAsia="ru-RU"/>
        </w:rPr>
        <w:t xml:space="preserve"> площадью 0,</w:t>
      </w:r>
      <w:r w:rsidR="009F5D66" w:rsidRPr="00020494">
        <w:rPr>
          <w:rFonts w:ascii="Times New Roman" w:hAnsi="Times New Roman" w:cs="Times New Roman"/>
          <w:sz w:val="24"/>
          <w:szCs w:val="24"/>
          <w:lang w:eastAsia="ru-RU"/>
        </w:rPr>
        <w:t>45</w:t>
      </w:r>
      <w:r w:rsidRPr="00020494">
        <w:rPr>
          <w:rFonts w:ascii="Times New Roman" w:hAnsi="Times New Roman" w:cs="Times New Roman"/>
          <w:sz w:val="24"/>
          <w:szCs w:val="24"/>
          <w:lang w:eastAsia="ru-RU"/>
        </w:rPr>
        <w:t xml:space="preserve"> га;</w:t>
      </w:r>
    </w:p>
    <w:p w:rsidR="00790C0C" w:rsidRPr="00020494" w:rsidRDefault="00790C0C" w:rsidP="00E41ECE">
      <w:pPr>
        <w:pStyle w:val="a7"/>
        <w:spacing w:before="60"/>
        <w:ind w:firstLine="720"/>
        <w:contextualSpacing/>
        <w:jc w:val="both"/>
        <w:rPr>
          <w:rFonts w:ascii="Times New Roman" w:hAnsi="Times New Roman" w:cs="Times New Roman"/>
          <w:sz w:val="24"/>
          <w:szCs w:val="24"/>
          <w:lang w:eastAsia="ru-RU"/>
        </w:rPr>
      </w:pPr>
      <w:r w:rsidRPr="00020494">
        <w:rPr>
          <w:rFonts w:ascii="Times New Roman" w:hAnsi="Times New Roman" w:cs="Times New Roman"/>
          <w:sz w:val="24"/>
          <w:szCs w:val="24"/>
          <w:lang w:eastAsia="ru-RU"/>
        </w:rPr>
        <w:t xml:space="preserve"> Молодым семьям, возраст супругов в которой не превышает 35 лет – 4 земельных участка площадью 0,</w:t>
      </w:r>
      <w:r w:rsidR="009F5D66" w:rsidRPr="00020494">
        <w:rPr>
          <w:rFonts w:ascii="Times New Roman" w:hAnsi="Times New Roman" w:cs="Times New Roman"/>
          <w:sz w:val="24"/>
          <w:szCs w:val="24"/>
          <w:lang w:eastAsia="ru-RU"/>
        </w:rPr>
        <w:t>95</w:t>
      </w:r>
      <w:r w:rsidRPr="00020494">
        <w:rPr>
          <w:rFonts w:ascii="Times New Roman" w:hAnsi="Times New Roman" w:cs="Times New Roman"/>
          <w:sz w:val="24"/>
          <w:szCs w:val="24"/>
          <w:lang w:eastAsia="ru-RU"/>
        </w:rPr>
        <w:t xml:space="preserve"> га;</w:t>
      </w:r>
    </w:p>
    <w:p w:rsidR="00790C0C" w:rsidRPr="00020494" w:rsidRDefault="00790C0C" w:rsidP="00E41ECE">
      <w:pPr>
        <w:pStyle w:val="a7"/>
        <w:spacing w:before="60"/>
        <w:ind w:firstLine="720"/>
        <w:contextualSpacing/>
        <w:jc w:val="both"/>
        <w:rPr>
          <w:rFonts w:ascii="Times New Roman" w:hAnsi="Times New Roman" w:cs="Times New Roman"/>
          <w:sz w:val="24"/>
          <w:szCs w:val="24"/>
          <w:lang w:eastAsia="ru-RU"/>
        </w:rPr>
      </w:pPr>
      <w:r w:rsidRPr="00020494">
        <w:rPr>
          <w:rFonts w:ascii="Times New Roman" w:hAnsi="Times New Roman" w:cs="Times New Roman"/>
          <w:sz w:val="24"/>
          <w:szCs w:val="24"/>
          <w:lang w:eastAsia="ru-RU"/>
        </w:rPr>
        <w:t xml:space="preserve"> Гражданам, являющимся ветеранами боевых действий – 1 земельный участок площадью 0,20 га;</w:t>
      </w:r>
    </w:p>
    <w:p w:rsidR="00790C0C" w:rsidRPr="00020494" w:rsidRDefault="00790C0C" w:rsidP="00E41ECE">
      <w:pPr>
        <w:pStyle w:val="a7"/>
        <w:spacing w:before="60"/>
        <w:ind w:firstLine="720"/>
        <w:contextualSpacing/>
        <w:jc w:val="both"/>
        <w:rPr>
          <w:rFonts w:ascii="Times New Roman" w:hAnsi="Times New Roman" w:cs="Times New Roman"/>
          <w:sz w:val="24"/>
          <w:szCs w:val="24"/>
          <w:lang w:eastAsia="ru-RU"/>
        </w:rPr>
      </w:pPr>
      <w:r w:rsidRPr="00020494">
        <w:rPr>
          <w:rFonts w:ascii="Times New Roman" w:hAnsi="Times New Roman" w:cs="Times New Roman"/>
          <w:sz w:val="24"/>
          <w:szCs w:val="24"/>
          <w:lang w:eastAsia="ru-RU"/>
        </w:rPr>
        <w:t xml:space="preserve"> Инвалидам и семьям, имеющим детей-инвалидов - </w:t>
      </w:r>
      <w:r w:rsidR="009F5D66" w:rsidRPr="00020494">
        <w:rPr>
          <w:rFonts w:ascii="Times New Roman" w:hAnsi="Times New Roman" w:cs="Times New Roman"/>
          <w:sz w:val="24"/>
          <w:szCs w:val="24"/>
          <w:lang w:eastAsia="ru-RU"/>
        </w:rPr>
        <w:t>1</w:t>
      </w:r>
      <w:r w:rsidRPr="00020494">
        <w:rPr>
          <w:rFonts w:ascii="Times New Roman" w:hAnsi="Times New Roman" w:cs="Times New Roman"/>
          <w:sz w:val="24"/>
          <w:szCs w:val="24"/>
          <w:lang w:eastAsia="ru-RU"/>
        </w:rPr>
        <w:t xml:space="preserve"> земельны</w:t>
      </w:r>
      <w:r w:rsidR="009F5D66" w:rsidRPr="00020494">
        <w:rPr>
          <w:rFonts w:ascii="Times New Roman" w:hAnsi="Times New Roman" w:cs="Times New Roman"/>
          <w:sz w:val="24"/>
          <w:szCs w:val="24"/>
          <w:lang w:eastAsia="ru-RU"/>
        </w:rPr>
        <w:t>й</w:t>
      </w:r>
      <w:r w:rsidRPr="00020494">
        <w:rPr>
          <w:rFonts w:ascii="Times New Roman" w:hAnsi="Times New Roman" w:cs="Times New Roman"/>
          <w:sz w:val="24"/>
          <w:szCs w:val="24"/>
          <w:lang w:eastAsia="ru-RU"/>
        </w:rPr>
        <w:t xml:space="preserve"> участ</w:t>
      </w:r>
      <w:r w:rsidR="009F5D66" w:rsidRPr="00020494">
        <w:rPr>
          <w:rFonts w:ascii="Times New Roman" w:hAnsi="Times New Roman" w:cs="Times New Roman"/>
          <w:sz w:val="24"/>
          <w:szCs w:val="24"/>
          <w:lang w:eastAsia="ru-RU"/>
        </w:rPr>
        <w:t>ок</w:t>
      </w:r>
      <w:r w:rsidRPr="00020494">
        <w:rPr>
          <w:rFonts w:ascii="Times New Roman" w:hAnsi="Times New Roman" w:cs="Times New Roman"/>
          <w:sz w:val="24"/>
          <w:szCs w:val="24"/>
          <w:lang w:eastAsia="ru-RU"/>
        </w:rPr>
        <w:t xml:space="preserve"> площадью 0,</w:t>
      </w:r>
      <w:r w:rsidR="009F5D66" w:rsidRPr="00020494">
        <w:rPr>
          <w:rFonts w:ascii="Times New Roman" w:hAnsi="Times New Roman" w:cs="Times New Roman"/>
          <w:sz w:val="24"/>
          <w:szCs w:val="24"/>
          <w:lang w:eastAsia="ru-RU"/>
        </w:rPr>
        <w:t>22</w:t>
      </w:r>
      <w:r w:rsidRPr="00020494">
        <w:rPr>
          <w:rFonts w:ascii="Times New Roman" w:hAnsi="Times New Roman" w:cs="Times New Roman"/>
          <w:sz w:val="24"/>
          <w:szCs w:val="24"/>
          <w:lang w:eastAsia="ru-RU"/>
        </w:rPr>
        <w:t xml:space="preserve"> га; </w:t>
      </w:r>
    </w:p>
    <w:p w:rsidR="00790C0C" w:rsidRPr="00020494" w:rsidRDefault="00790C0C" w:rsidP="00E41ECE">
      <w:pPr>
        <w:spacing w:before="60"/>
        <w:ind w:firstLine="720"/>
        <w:contextualSpacing/>
        <w:jc w:val="both"/>
      </w:pPr>
      <w:r w:rsidRPr="00020494">
        <w:t xml:space="preserve">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w:t>
      </w:r>
      <w:r w:rsidR="009F5D66" w:rsidRPr="00020494">
        <w:t>1</w:t>
      </w:r>
      <w:r w:rsidRPr="00020494">
        <w:t xml:space="preserve"> земельны</w:t>
      </w:r>
      <w:r w:rsidR="009F5D66" w:rsidRPr="00020494">
        <w:t>й</w:t>
      </w:r>
      <w:r w:rsidRPr="00020494">
        <w:t xml:space="preserve"> участ</w:t>
      </w:r>
      <w:r w:rsidR="009F5D66" w:rsidRPr="00020494">
        <w:t>ок</w:t>
      </w:r>
      <w:r w:rsidRPr="00020494">
        <w:t xml:space="preserve"> площадью </w:t>
      </w:r>
      <w:r w:rsidR="009F5D66" w:rsidRPr="00020494">
        <w:t>0,24</w:t>
      </w:r>
      <w:r w:rsidRPr="00020494">
        <w:t xml:space="preserve"> га.</w:t>
      </w:r>
    </w:p>
    <w:p w:rsidR="00790C0C" w:rsidRPr="00DF32DC" w:rsidRDefault="00790C0C" w:rsidP="00E41ECE">
      <w:pPr>
        <w:pStyle w:val="a7"/>
        <w:spacing w:before="60"/>
        <w:ind w:firstLine="720"/>
        <w:jc w:val="both"/>
        <w:rPr>
          <w:rFonts w:ascii="Times New Roman" w:hAnsi="Times New Roman" w:cs="Times New Roman"/>
          <w:sz w:val="24"/>
          <w:szCs w:val="24"/>
          <w:lang w:eastAsia="ru-RU"/>
        </w:rPr>
      </w:pPr>
      <w:r w:rsidRPr="00DF32DC">
        <w:rPr>
          <w:rFonts w:ascii="Times New Roman" w:hAnsi="Times New Roman" w:cs="Times New Roman"/>
          <w:sz w:val="24"/>
          <w:szCs w:val="24"/>
          <w:lang w:eastAsia="ru-RU"/>
        </w:rPr>
        <w:t>По состоянию на 01 января 201</w:t>
      </w:r>
      <w:r w:rsidR="00DF32DC" w:rsidRPr="00DF32DC">
        <w:rPr>
          <w:rFonts w:ascii="Times New Roman" w:hAnsi="Times New Roman" w:cs="Times New Roman"/>
          <w:sz w:val="24"/>
          <w:szCs w:val="24"/>
          <w:lang w:eastAsia="ru-RU"/>
        </w:rPr>
        <w:t>7</w:t>
      </w:r>
      <w:r w:rsidRPr="00DF32DC">
        <w:rPr>
          <w:rFonts w:ascii="Times New Roman" w:hAnsi="Times New Roman" w:cs="Times New Roman"/>
          <w:sz w:val="24"/>
          <w:szCs w:val="24"/>
          <w:lang w:eastAsia="ru-RU"/>
        </w:rPr>
        <w:t xml:space="preserve"> года количество граждан, состоящих в очереди и имеющих право на получение земельного участка в собственность в рамках реализации Закона Республики Алтай от 10.11.2015 г. № 68 "О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 ":</w:t>
      </w:r>
    </w:p>
    <w:p w:rsidR="00790C0C" w:rsidRPr="00DF32DC" w:rsidRDefault="00790C0C" w:rsidP="00E41ECE">
      <w:pPr>
        <w:pStyle w:val="a7"/>
        <w:spacing w:before="60"/>
        <w:ind w:firstLine="720"/>
        <w:jc w:val="both"/>
        <w:rPr>
          <w:rFonts w:ascii="Times New Roman" w:hAnsi="Times New Roman" w:cs="Times New Roman"/>
          <w:sz w:val="24"/>
          <w:szCs w:val="24"/>
          <w:lang w:eastAsia="ru-RU"/>
        </w:rPr>
      </w:pPr>
      <w:r w:rsidRPr="00DF32DC">
        <w:rPr>
          <w:rFonts w:ascii="Times New Roman" w:hAnsi="Times New Roman" w:cs="Times New Roman"/>
          <w:sz w:val="24"/>
          <w:szCs w:val="24"/>
          <w:lang w:eastAsia="ru-RU"/>
        </w:rPr>
        <w:t xml:space="preserve"> Многодетные семьи с тремя и более детей в возрасте до 18 лет – 77;</w:t>
      </w:r>
    </w:p>
    <w:p w:rsidR="00790C0C" w:rsidRPr="00DF32DC" w:rsidRDefault="00790C0C" w:rsidP="00E41ECE">
      <w:pPr>
        <w:pStyle w:val="a7"/>
        <w:spacing w:before="60"/>
        <w:ind w:firstLine="720"/>
        <w:jc w:val="both"/>
        <w:rPr>
          <w:rFonts w:ascii="Times New Roman" w:hAnsi="Times New Roman" w:cs="Times New Roman"/>
          <w:sz w:val="24"/>
          <w:szCs w:val="24"/>
          <w:lang w:eastAsia="ru-RU"/>
        </w:rPr>
      </w:pPr>
      <w:r w:rsidRPr="00DF32DC">
        <w:rPr>
          <w:rFonts w:ascii="Times New Roman" w:hAnsi="Times New Roman" w:cs="Times New Roman"/>
          <w:sz w:val="24"/>
          <w:szCs w:val="24"/>
          <w:lang w:eastAsia="ru-RU"/>
        </w:rPr>
        <w:t xml:space="preserve"> Молодые семьи, возраст супругов в которой не превышает 35 лет – 212;</w:t>
      </w:r>
    </w:p>
    <w:p w:rsidR="00790C0C" w:rsidRPr="00DF32DC" w:rsidRDefault="00790C0C" w:rsidP="00E41ECE">
      <w:pPr>
        <w:pStyle w:val="a7"/>
        <w:spacing w:before="60"/>
        <w:ind w:firstLine="720"/>
        <w:jc w:val="both"/>
        <w:rPr>
          <w:rFonts w:ascii="Times New Roman" w:hAnsi="Times New Roman" w:cs="Times New Roman"/>
          <w:sz w:val="24"/>
          <w:szCs w:val="24"/>
          <w:lang w:eastAsia="ru-RU"/>
        </w:rPr>
      </w:pPr>
      <w:r w:rsidRPr="00DF32DC">
        <w:rPr>
          <w:rFonts w:ascii="Times New Roman" w:hAnsi="Times New Roman" w:cs="Times New Roman"/>
          <w:sz w:val="24"/>
          <w:szCs w:val="24"/>
          <w:lang w:eastAsia="ru-RU"/>
        </w:rPr>
        <w:t xml:space="preserve"> Граждане, являющиеся ветеранами боевых действий – 18;</w:t>
      </w:r>
    </w:p>
    <w:p w:rsidR="00790C0C" w:rsidRPr="00DF32DC" w:rsidRDefault="00790C0C" w:rsidP="00E41ECE">
      <w:pPr>
        <w:pStyle w:val="a7"/>
        <w:spacing w:before="60"/>
        <w:ind w:firstLine="720"/>
        <w:jc w:val="both"/>
        <w:rPr>
          <w:rFonts w:ascii="Times New Roman" w:hAnsi="Times New Roman" w:cs="Times New Roman"/>
          <w:sz w:val="24"/>
          <w:szCs w:val="24"/>
          <w:lang w:eastAsia="ru-RU"/>
        </w:rPr>
      </w:pPr>
      <w:r w:rsidRPr="00DF32DC">
        <w:rPr>
          <w:rFonts w:ascii="Times New Roman" w:hAnsi="Times New Roman" w:cs="Times New Roman"/>
          <w:sz w:val="24"/>
          <w:szCs w:val="24"/>
          <w:lang w:eastAsia="ru-RU"/>
        </w:rPr>
        <w:t xml:space="preserve"> Инвалиды и семьи, имеющие детей-инвалидов –51;</w:t>
      </w:r>
    </w:p>
    <w:p w:rsidR="00790C0C" w:rsidRPr="00DF32DC" w:rsidRDefault="00790C0C" w:rsidP="00E41ECE">
      <w:pPr>
        <w:pStyle w:val="a7"/>
        <w:spacing w:before="60"/>
        <w:ind w:firstLine="720"/>
        <w:jc w:val="both"/>
        <w:rPr>
          <w:rFonts w:ascii="Times New Roman" w:hAnsi="Times New Roman" w:cs="Times New Roman"/>
          <w:sz w:val="24"/>
          <w:szCs w:val="24"/>
          <w:lang w:eastAsia="ru-RU"/>
        </w:rPr>
      </w:pPr>
      <w:r w:rsidRPr="00DF32DC">
        <w:rPr>
          <w:rFonts w:ascii="Times New Roman" w:hAnsi="Times New Roman" w:cs="Times New Roman"/>
          <w:sz w:val="24"/>
          <w:szCs w:val="24"/>
          <w:lang w:eastAsia="ru-RU"/>
        </w:rPr>
        <w:t xml:space="preserve">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5;</w:t>
      </w:r>
    </w:p>
    <w:p w:rsidR="00790C0C" w:rsidRPr="00DF32DC" w:rsidRDefault="00790C0C" w:rsidP="00E41ECE">
      <w:pPr>
        <w:pStyle w:val="a7"/>
        <w:spacing w:before="60"/>
        <w:ind w:firstLine="720"/>
        <w:jc w:val="both"/>
        <w:rPr>
          <w:rFonts w:ascii="Times New Roman" w:hAnsi="Times New Roman" w:cs="Times New Roman"/>
          <w:sz w:val="24"/>
          <w:szCs w:val="24"/>
          <w:lang w:eastAsia="ru-RU"/>
        </w:rPr>
      </w:pPr>
      <w:r w:rsidRPr="00DF32DC">
        <w:rPr>
          <w:rFonts w:ascii="Times New Roman" w:hAnsi="Times New Roman" w:cs="Times New Roman"/>
          <w:sz w:val="24"/>
          <w:szCs w:val="24"/>
          <w:lang w:eastAsia="ru-RU"/>
        </w:rPr>
        <w:t xml:space="preserve"> Граждане, состоящие в общей очереди на получение земельного участка, которые не относятся ни к одной из льготных категорий – 547.</w:t>
      </w:r>
    </w:p>
    <w:p w:rsidR="00790C0C" w:rsidRPr="00D05D68" w:rsidRDefault="00BD2A01" w:rsidP="00C2709A">
      <w:pPr>
        <w:spacing w:before="60" w:afterLines="60" w:after="144"/>
        <w:ind w:firstLine="720"/>
        <w:jc w:val="both"/>
        <w:rPr>
          <w:color w:val="76923C" w:themeColor="accent3" w:themeShade="BF"/>
        </w:rPr>
      </w:pPr>
      <w:r w:rsidRPr="00DF32DC">
        <w:rPr>
          <w:b/>
          <w:bCs/>
        </w:rPr>
        <w:t xml:space="preserve"> </w:t>
      </w:r>
      <w:r w:rsidR="00790C0C" w:rsidRPr="00DF32DC">
        <w:rPr>
          <w:b/>
          <w:bCs/>
        </w:rPr>
        <w:t>(</w:t>
      </w:r>
      <w:r w:rsidR="00E41ECE" w:rsidRPr="00DF32DC">
        <w:rPr>
          <w:b/>
          <w:bCs/>
        </w:rPr>
        <w:t xml:space="preserve">п. </w:t>
      </w:r>
      <w:r w:rsidR="00790C0C" w:rsidRPr="00DF32DC">
        <w:rPr>
          <w:b/>
          <w:bCs/>
        </w:rPr>
        <w:t xml:space="preserve">26) </w:t>
      </w:r>
      <w:r w:rsidR="00790C0C" w:rsidRPr="00E744C9">
        <w:t>В 201</w:t>
      </w:r>
      <w:r w:rsidR="00F83990" w:rsidRPr="00E744C9">
        <w:t>6</w:t>
      </w:r>
      <w:r w:rsidR="00790C0C" w:rsidRPr="00E744C9">
        <w:t xml:space="preserve"> году</w:t>
      </w:r>
      <w:r w:rsidR="00DF32DC" w:rsidRPr="00E744C9">
        <w:t xml:space="preserve"> </w:t>
      </w:r>
      <w:r w:rsidR="00790C0C" w:rsidRPr="00E744C9">
        <w:t xml:space="preserve">площадь земельных участков, предоставленных для строительства жилья,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3 лет </w:t>
      </w:r>
      <w:r w:rsidR="00DF32DC" w:rsidRPr="00E744C9">
        <w:t>отсутствовала</w:t>
      </w:r>
      <w:r w:rsidR="00790C0C" w:rsidRPr="00E744C9">
        <w:t>.</w:t>
      </w:r>
      <w:r w:rsidR="00F4140F" w:rsidRPr="00E744C9">
        <w:t xml:space="preserve"> </w:t>
      </w:r>
      <w:r w:rsidR="00B20CFA" w:rsidRPr="00E744C9">
        <w:t>Уменьшение показателя на 100% вызвано неправильным расчетом в предыдущие годы.</w:t>
      </w:r>
    </w:p>
    <w:p w:rsidR="00790C0C" w:rsidRPr="00F83990" w:rsidRDefault="00790C0C" w:rsidP="001F77AF">
      <w:pPr>
        <w:spacing w:before="60" w:afterLines="60" w:after="144"/>
        <w:ind w:firstLine="720"/>
        <w:jc w:val="both"/>
      </w:pPr>
      <w:r w:rsidRPr="00F83990">
        <w:t>В 201</w:t>
      </w:r>
      <w:r w:rsidR="00DF32DC">
        <w:t>6</w:t>
      </w:r>
      <w:r w:rsidRPr="00F83990">
        <w:t xml:space="preserve"> году площадь земельных участков, предоставленных для иных объектов капитального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5 лет составил</w:t>
      </w:r>
      <w:r w:rsidR="00DF32DC">
        <w:t>а 125000</w:t>
      </w:r>
      <w:r w:rsidR="00F83990">
        <w:t>,0</w:t>
      </w:r>
      <w:r w:rsidRPr="00F83990">
        <w:t xml:space="preserve"> кв. м., </w:t>
      </w:r>
      <w:r w:rsidR="00F83990">
        <w:t>снижение</w:t>
      </w:r>
      <w:r w:rsidRPr="00F83990">
        <w:t xml:space="preserve"> по отношению к 201</w:t>
      </w:r>
      <w:r w:rsidR="00F83990">
        <w:t>5</w:t>
      </w:r>
      <w:r w:rsidRPr="00F83990">
        <w:t xml:space="preserve"> году составил</w:t>
      </w:r>
      <w:r w:rsidR="00F83990">
        <w:t>о</w:t>
      </w:r>
      <w:r w:rsidRPr="00F83990">
        <w:t xml:space="preserve"> </w:t>
      </w:r>
      <w:r w:rsidR="00F83990">
        <w:t>на 82,8</w:t>
      </w:r>
      <w:r w:rsidRPr="00F83990">
        <w:t xml:space="preserve"> %.</w:t>
      </w:r>
    </w:p>
    <w:p w:rsidR="00790C0C" w:rsidRPr="00C31B04" w:rsidRDefault="00C2709A" w:rsidP="00C2709A">
      <w:pPr>
        <w:pStyle w:val="ConsPlusNormal"/>
        <w:widowControl/>
        <w:spacing w:before="60" w:afterLines="60" w:after="144"/>
        <w:jc w:val="center"/>
        <w:rPr>
          <w:rFonts w:ascii="Times New Roman" w:hAnsi="Times New Roman" w:cs="Times New Roman"/>
          <w:b/>
          <w:bCs/>
          <w:sz w:val="24"/>
          <w:szCs w:val="24"/>
        </w:rPr>
      </w:pPr>
      <w:r w:rsidRPr="00C31B04">
        <w:rPr>
          <w:rFonts w:ascii="Times New Roman" w:hAnsi="Times New Roman" w:cs="Times New Roman"/>
          <w:b/>
          <w:bCs/>
          <w:sz w:val="24"/>
          <w:szCs w:val="24"/>
          <w:lang w:val="en-US"/>
        </w:rPr>
        <w:t>VII</w:t>
      </w:r>
      <w:r w:rsidR="00790C0C" w:rsidRPr="00C31B04">
        <w:rPr>
          <w:rFonts w:ascii="Times New Roman" w:hAnsi="Times New Roman" w:cs="Times New Roman"/>
          <w:b/>
          <w:bCs/>
          <w:sz w:val="24"/>
          <w:szCs w:val="24"/>
        </w:rPr>
        <w:t>. Жилищно-коммунальное хозяйство</w:t>
      </w:r>
    </w:p>
    <w:p w:rsidR="00790C0C" w:rsidRPr="00C31B04" w:rsidRDefault="00790C0C" w:rsidP="00C31B04">
      <w:pPr>
        <w:widowControl w:val="0"/>
        <w:suppressAutoHyphens/>
        <w:spacing w:before="60" w:afterLines="60" w:after="144"/>
        <w:ind w:firstLine="720"/>
        <w:jc w:val="both"/>
        <w:rPr>
          <w:kern w:val="1"/>
        </w:rPr>
      </w:pPr>
      <w:r w:rsidRPr="00C31B04">
        <w:rPr>
          <w:b/>
          <w:bCs/>
          <w:kern w:val="1"/>
        </w:rPr>
        <w:t>(</w:t>
      </w:r>
      <w:r w:rsidR="00E41ECE" w:rsidRPr="00C31B04">
        <w:rPr>
          <w:b/>
          <w:bCs/>
          <w:kern w:val="1"/>
        </w:rPr>
        <w:t xml:space="preserve">п. </w:t>
      </w:r>
      <w:r w:rsidRPr="00C31B04">
        <w:rPr>
          <w:b/>
          <w:bCs/>
          <w:kern w:val="1"/>
        </w:rPr>
        <w:t xml:space="preserve">27) </w:t>
      </w:r>
      <w:r w:rsidRPr="00C31B04">
        <w:rPr>
          <w:kern w:val="1"/>
        </w:rPr>
        <w:t xml:space="preserve">Общее количество многоквартирных домов на территории района </w:t>
      </w:r>
      <w:r w:rsidR="00C31B04" w:rsidRPr="00C31B04">
        <w:rPr>
          <w:kern w:val="1"/>
        </w:rPr>
        <w:t>на конец 2016 года составило 7</w:t>
      </w:r>
      <w:r w:rsidRPr="00C31B04">
        <w:rPr>
          <w:kern w:val="1"/>
        </w:rPr>
        <w:t xml:space="preserve"> ед.  </w:t>
      </w:r>
      <w:r w:rsidR="00E41ECE" w:rsidRPr="00C31B04">
        <w:rPr>
          <w:kern w:val="1"/>
        </w:rPr>
        <w:t>(в 201</w:t>
      </w:r>
      <w:r w:rsidR="00C31B04" w:rsidRPr="00C31B04">
        <w:rPr>
          <w:kern w:val="1"/>
        </w:rPr>
        <w:t>5</w:t>
      </w:r>
      <w:r w:rsidR="00E41ECE" w:rsidRPr="00C31B04">
        <w:rPr>
          <w:kern w:val="1"/>
        </w:rPr>
        <w:t xml:space="preserve"> году- </w:t>
      </w:r>
      <w:r w:rsidR="00C31B04" w:rsidRPr="00C31B04">
        <w:rPr>
          <w:kern w:val="1"/>
        </w:rPr>
        <w:t>9</w:t>
      </w:r>
      <w:r w:rsidR="00E41ECE" w:rsidRPr="00C31B04">
        <w:rPr>
          <w:kern w:val="1"/>
        </w:rPr>
        <w:t xml:space="preserve"> домов). </w:t>
      </w:r>
      <w:r w:rsidRPr="00C31B04">
        <w:rPr>
          <w:kern w:val="1"/>
        </w:rPr>
        <w:t>Уменьшение произошло в связи с</w:t>
      </w:r>
      <w:r w:rsidR="00C31B04" w:rsidRPr="00C31B04">
        <w:rPr>
          <w:kern w:val="1"/>
        </w:rPr>
        <w:t>о сносом 2 МКД, признанных аварийными в рамках реализации программы «Пер</w:t>
      </w:r>
      <w:r w:rsidR="002B37A5">
        <w:rPr>
          <w:kern w:val="1"/>
        </w:rPr>
        <w:t>е</w:t>
      </w:r>
      <w:r w:rsidR="00C31B04" w:rsidRPr="00C31B04">
        <w:rPr>
          <w:kern w:val="1"/>
        </w:rPr>
        <w:t>селение граждан из аварийного ветхого жилья на территории Республики Алтай».</w:t>
      </w:r>
    </w:p>
    <w:p w:rsidR="00790C0C" w:rsidRPr="00C31B04" w:rsidRDefault="00790C0C" w:rsidP="001F77AF">
      <w:pPr>
        <w:widowControl w:val="0"/>
        <w:suppressAutoHyphens/>
        <w:spacing w:before="60" w:afterLines="60" w:after="144"/>
        <w:ind w:firstLine="720"/>
        <w:jc w:val="both"/>
        <w:rPr>
          <w:kern w:val="1"/>
        </w:rPr>
      </w:pPr>
      <w:r w:rsidRPr="00C31B04">
        <w:rPr>
          <w:kern w:val="1"/>
        </w:rPr>
        <w:t xml:space="preserve"> </w:t>
      </w:r>
      <w:r w:rsidR="00E41ECE" w:rsidRPr="00C31B04">
        <w:rPr>
          <w:kern w:val="1"/>
        </w:rPr>
        <w:t>В 201</w:t>
      </w:r>
      <w:r w:rsidR="00C31B04" w:rsidRPr="00C31B04">
        <w:rPr>
          <w:kern w:val="1"/>
        </w:rPr>
        <w:t>7</w:t>
      </w:r>
      <w:r w:rsidR="00E41ECE" w:rsidRPr="00C31B04">
        <w:rPr>
          <w:kern w:val="1"/>
        </w:rPr>
        <w:t>- 201</w:t>
      </w:r>
      <w:r w:rsidR="00C31B04" w:rsidRPr="00C31B04">
        <w:rPr>
          <w:kern w:val="1"/>
        </w:rPr>
        <w:t>9</w:t>
      </w:r>
      <w:r w:rsidR="00E41ECE" w:rsidRPr="00C31B04">
        <w:rPr>
          <w:kern w:val="1"/>
        </w:rPr>
        <w:t xml:space="preserve"> гг.</w:t>
      </w:r>
      <w:r w:rsidRPr="00C31B04">
        <w:rPr>
          <w:kern w:val="1"/>
        </w:rPr>
        <w:t xml:space="preserve"> уменьшение количество многоквартирных домов </w:t>
      </w:r>
      <w:r w:rsidR="00C31B04" w:rsidRPr="00C31B04">
        <w:rPr>
          <w:kern w:val="1"/>
        </w:rPr>
        <w:t>не планируется.</w:t>
      </w:r>
      <w:r w:rsidRPr="00C31B04">
        <w:rPr>
          <w:kern w:val="1"/>
        </w:rPr>
        <w:t xml:space="preserve"> </w:t>
      </w:r>
    </w:p>
    <w:p w:rsidR="00790C0C" w:rsidRPr="00C06E58" w:rsidRDefault="00790C0C" w:rsidP="001F77AF">
      <w:pPr>
        <w:widowControl w:val="0"/>
        <w:suppressAutoHyphens/>
        <w:spacing w:before="60" w:afterLines="60" w:after="144"/>
        <w:ind w:firstLine="720"/>
        <w:jc w:val="both"/>
        <w:rPr>
          <w:kern w:val="1"/>
        </w:rPr>
      </w:pPr>
      <w:r w:rsidRPr="00C06E58">
        <w:rPr>
          <w:kern w:val="1"/>
        </w:rPr>
        <w:t xml:space="preserve">Способ управления многоквартирными домами 100% осуществляется собственниками жилья, проживающих в данных многоквартирных домах. Ранее действовавший Федеральный закон от 15 июня 1996 г. № 72-ФЗ «О товариществах собственников жилья» предусматривал возможность непосредственного управления многоквартирным домом при незначительных размерах дома и ограниченном количестве собственников помещений. В частности, помещений в доме должно было быть не более четырех, а собственников от двух до четырех. Только тогда разрешалось применять данный способ управления. Ныне действующий ЖК РФ не ограничивает число собственников для данного способа управления. </w:t>
      </w:r>
    </w:p>
    <w:p w:rsidR="006352CE" w:rsidRDefault="00790C0C" w:rsidP="001F77AF">
      <w:pPr>
        <w:pStyle w:val="ConsPlusNormal"/>
        <w:widowControl/>
        <w:spacing w:before="60" w:afterLines="60" w:after="144"/>
        <w:jc w:val="both"/>
        <w:rPr>
          <w:rFonts w:ascii="Times New Roman" w:hAnsi="Times New Roman" w:cs="Times New Roman"/>
          <w:bCs/>
          <w:sz w:val="24"/>
          <w:szCs w:val="24"/>
        </w:rPr>
      </w:pPr>
      <w:r w:rsidRPr="004D675A">
        <w:rPr>
          <w:rFonts w:ascii="Times New Roman" w:hAnsi="Times New Roman" w:cs="Times New Roman"/>
          <w:b/>
          <w:bCs/>
          <w:sz w:val="24"/>
          <w:szCs w:val="24"/>
        </w:rPr>
        <w:t xml:space="preserve"> (</w:t>
      </w:r>
      <w:r w:rsidR="00521EB3" w:rsidRPr="004D675A">
        <w:rPr>
          <w:rFonts w:ascii="Times New Roman" w:hAnsi="Times New Roman" w:cs="Times New Roman"/>
          <w:b/>
          <w:bCs/>
          <w:sz w:val="24"/>
          <w:szCs w:val="24"/>
        </w:rPr>
        <w:t xml:space="preserve">п. </w:t>
      </w:r>
      <w:r w:rsidRPr="004D675A">
        <w:rPr>
          <w:rFonts w:ascii="Times New Roman" w:hAnsi="Times New Roman" w:cs="Times New Roman"/>
          <w:b/>
          <w:bCs/>
          <w:sz w:val="24"/>
          <w:szCs w:val="24"/>
        </w:rPr>
        <w:t xml:space="preserve">28) </w:t>
      </w:r>
      <w:r w:rsidR="006352CE" w:rsidRPr="006352CE">
        <w:rPr>
          <w:rFonts w:ascii="Times New Roman" w:hAnsi="Times New Roman" w:cs="Times New Roman"/>
          <w:bCs/>
          <w:sz w:val="24"/>
          <w:szCs w:val="24"/>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муниципального района</w:t>
      </w:r>
      <w:r w:rsidR="006352CE">
        <w:rPr>
          <w:rFonts w:ascii="Times New Roman" w:hAnsi="Times New Roman" w:cs="Times New Roman"/>
          <w:bCs/>
          <w:sz w:val="24"/>
          <w:szCs w:val="24"/>
        </w:rPr>
        <w:t xml:space="preserve"> в 2016 году составила 60%.</w:t>
      </w:r>
    </w:p>
    <w:p w:rsidR="00790C0C" w:rsidRPr="006352CE" w:rsidRDefault="006352CE" w:rsidP="001F77AF">
      <w:pPr>
        <w:pStyle w:val="ConsPlusNormal"/>
        <w:widowControl/>
        <w:spacing w:before="60" w:afterLines="60" w:after="144"/>
        <w:jc w:val="both"/>
        <w:rPr>
          <w:rFonts w:ascii="Times New Roman" w:hAnsi="Times New Roman" w:cs="Times New Roman"/>
          <w:color w:val="FF0000"/>
          <w:sz w:val="24"/>
          <w:szCs w:val="24"/>
        </w:rPr>
      </w:pPr>
      <w:r w:rsidRPr="006352CE">
        <w:rPr>
          <w:rFonts w:ascii="Times New Roman" w:hAnsi="Times New Roman" w:cs="Times New Roman"/>
          <w:bCs/>
          <w:sz w:val="24"/>
          <w:szCs w:val="24"/>
        </w:rPr>
        <w:t xml:space="preserve">Общее число организаций коммунального комплекса, осуществляющих свою деятельность на территории </w:t>
      </w:r>
      <w:r>
        <w:rPr>
          <w:rFonts w:ascii="Times New Roman" w:hAnsi="Times New Roman" w:cs="Times New Roman"/>
          <w:bCs/>
          <w:sz w:val="24"/>
          <w:szCs w:val="24"/>
        </w:rPr>
        <w:t xml:space="preserve">Турочакского района в 2016 году – 5 единиц </w:t>
      </w:r>
      <w:r w:rsidRPr="006352CE">
        <w:rPr>
          <w:rFonts w:ascii="Times New Roman" w:hAnsi="Times New Roman" w:cs="Times New Roman"/>
          <w:bCs/>
          <w:sz w:val="24"/>
          <w:szCs w:val="24"/>
        </w:rPr>
        <w:t>(</w:t>
      </w:r>
      <w:r w:rsidR="00790C0C" w:rsidRPr="006352CE">
        <w:rPr>
          <w:rFonts w:ascii="Times New Roman" w:hAnsi="Times New Roman" w:cs="Times New Roman"/>
          <w:sz w:val="24"/>
          <w:szCs w:val="24"/>
        </w:rPr>
        <w:t xml:space="preserve">ООО «Солнечная энергия+», ООО «Теплострой Алтай», </w:t>
      </w:r>
      <w:r w:rsidR="00790C0C" w:rsidRPr="00E744C9">
        <w:rPr>
          <w:rFonts w:ascii="Times New Roman" w:hAnsi="Times New Roman" w:cs="Times New Roman"/>
          <w:sz w:val="24"/>
          <w:szCs w:val="24"/>
        </w:rPr>
        <w:t>МАУ «Телесеть»,</w:t>
      </w:r>
      <w:r w:rsidR="00E24095">
        <w:rPr>
          <w:rFonts w:ascii="Times New Roman" w:hAnsi="Times New Roman" w:cs="Times New Roman"/>
          <w:sz w:val="24"/>
          <w:szCs w:val="24"/>
        </w:rPr>
        <w:t xml:space="preserve"> </w:t>
      </w:r>
      <w:r w:rsidR="00790C0C" w:rsidRPr="006352CE">
        <w:rPr>
          <w:rFonts w:ascii="Times New Roman" w:hAnsi="Times New Roman" w:cs="Times New Roman"/>
          <w:sz w:val="24"/>
          <w:szCs w:val="24"/>
        </w:rPr>
        <w:t>БУ «Коммунальщик"</w:t>
      </w:r>
      <w:r>
        <w:rPr>
          <w:rFonts w:ascii="Times New Roman" w:hAnsi="Times New Roman" w:cs="Times New Roman"/>
          <w:sz w:val="24"/>
          <w:szCs w:val="24"/>
        </w:rPr>
        <w:t xml:space="preserve"> и МКУ «ДХУ»)</w:t>
      </w:r>
    </w:p>
    <w:p w:rsidR="00790C0C" w:rsidRPr="004D675A" w:rsidRDefault="00790C0C" w:rsidP="001F77AF">
      <w:pPr>
        <w:pStyle w:val="ConsPlusNormal"/>
        <w:widowControl/>
        <w:spacing w:before="60" w:afterLines="60" w:after="144"/>
        <w:jc w:val="both"/>
        <w:rPr>
          <w:rFonts w:ascii="Times New Roman" w:hAnsi="Times New Roman" w:cs="Times New Roman"/>
          <w:sz w:val="24"/>
          <w:szCs w:val="24"/>
        </w:rPr>
      </w:pPr>
      <w:r w:rsidRPr="006352CE">
        <w:rPr>
          <w:rFonts w:ascii="Times New Roman" w:hAnsi="Times New Roman" w:cs="Times New Roman"/>
          <w:sz w:val="24"/>
          <w:szCs w:val="24"/>
        </w:rPr>
        <w:t>Количество организаций</w:t>
      </w:r>
      <w:r w:rsidR="00E41ECE" w:rsidRPr="006352CE">
        <w:rPr>
          <w:rFonts w:ascii="Times New Roman" w:hAnsi="Times New Roman" w:cs="Times New Roman"/>
          <w:sz w:val="24"/>
          <w:szCs w:val="24"/>
        </w:rPr>
        <w:t>,</w:t>
      </w:r>
      <w:r w:rsidRPr="006352CE">
        <w:rPr>
          <w:rFonts w:ascii="Times New Roman" w:hAnsi="Times New Roman" w:cs="Times New Roman"/>
          <w:sz w:val="24"/>
          <w:szCs w:val="24"/>
        </w:rPr>
        <w:t xml:space="preserve"> оказывающи</w:t>
      </w:r>
      <w:r w:rsidR="00E41ECE" w:rsidRPr="006352CE">
        <w:rPr>
          <w:rFonts w:ascii="Times New Roman" w:hAnsi="Times New Roman" w:cs="Times New Roman"/>
          <w:sz w:val="24"/>
          <w:szCs w:val="24"/>
        </w:rPr>
        <w:t>х</w:t>
      </w:r>
      <w:r w:rsidRPr="006352CE">
        <w:rPr>
          <w:rFonts w:ascii="Times New Roman" w:hAnsi="Times New Roman" w:cs="Times New Roman"/>
          <w:sz w:val="24"/>
          <w:szCs w:val="24"/>
        </w:rPr>
        <w:t xml:space="preserve"> услуги в сфере ЖКХ по договорам концессии в 201</w:t>
      </w:r>
      <w:r w:rsidR="004D675A" w:rsidRPr="006352CE">
        <w:rPr>
          <w:rFonts w:ascii="Times New Roman" w:hAnsi="Times New Roman" w:cs="Times New Roman"/>
          <w:sz w:val="24"/>
          <w:szCs w:val="24"/>
        </w:rPr>
        <w:t>6</w:t>
      </w:r>
      <w:r w:rsidRPr="006352CE">
        <w:rPr>
          <w:rFonts w:ascii="Times New Roman" w:hAnsi="Times New Roman" w:cs="Times New Roman"/>
          <w:sz w:val="24"/>
          <w:szCs w:val="24"/>
        </w:rPr>
        <w:t xml:space="preserve"> г. – 2</w:t>
      </w:r>
      <w:r w:rsidR="004D675A" w:rsidRPr="006352CE">
        <w:rPr>
          <w:rFonts w:ascii="Times New Roman" w:hAnsi="Times New Roman" w:cs="Times New Roman"/>
          <w:sz w:val="24"/>
          <w:szCs w:val="24"/>
        </w:rPr>
        <w:t xml:space="preserve"> ед. (</w:t>
      </w:r>
      <w:r w:rsidRPr="006352CE">
        <w:rPr>
          <w:rFonts w:ascii="Times New Roman" w:hAnsi="Times New Roman" w:cs="Times New Roman"/>
          <w:sz w:val="24"/>
          <w:szCs w:val="24"/>
        </w:rPr>
        <w:t>ООО «Солнечная энергия+» (электроснабжение) и ООО «Теплострой Алтай» (услуги теплоснабжения)</w:t>
      </w:r>
      <w:r w:rsidR="004D675A" w:rsidRPr="006352CE">
        <w:rPr>
          <w:rFonts w:ascii="Times New Roman" w:hAnsi="Times New Roman" w:cs="Times New Roman"/>
          <w:sz w:val="24"/>
          <w:szCs w:val="24"/>
        </w:rPr>
        <w:t>)</w:t>
      </w:r>
      <w:r w:rsidRPr="006352CE">
        <w:rPr>
          <w:rFonts w:ascii="Times New Roman" w:hAnsi="Times New Roman" w:cs="Times New Roman"/>
          <w:sz w:val="24"/>
          <w:szCs w:val="24"/>
        </w:rPr>
        <w:t>.</w:t>
      </w:r>
    </w:p>
    <w:p w:rsidR="00790C0C" w:rsidRPr="00C0735B" w:rsidRDefault="00790C0C" w:rsidP="001F77AF">
      <w:pPr>
        <w:widowControl w:val="0"/>
        <w:suppressAutoHyphens/>
        <w:spacing w:before="60" w:afterLines="60" w:after="144"/>
        <w:ind w:firstLine="720"/>
        <w:jc w:val="both"/>
        <w:rPr>
          <w:color w:val="FF0000"/>
          <w:kern w:val="1"/>
        </w:rPr>
      </w:pPr>
      <w:r w:rsidRPr="00501EC9">
        <w:rPr>
          <w:b/>
          <w:bCs/>
          <w:kern w:val="1"/>
        </w:rPr>
        <w:t>(</w:t>
      </w:r>
      <w:r w:rsidR="00521EB3" w:rsidRPr="00501EC9">
        <w:rPr>
          <w:b/>
          <w:bCs/>
          <w:kern w:val="1"/>
        </w:rPr>
        <w:t>п. 2</w:t>
      </w:r>
      <w:r w:rsidRPr="00501EC9">
        <w:rPr>
          <w:b/>
          <w:bCs/>
          <w:kern w:val="1"/>
        </w:rPr>
        <w:t>9)</w:t>
      </w:r>
      <w:r w:rsidRPr="00501EC9">
        <w:rPr>
          <w:kern w:val="1"/>
        </w:rPr>
        <w:t xml:space="preserve"> Доля многоквартирных домов, расположенных на земельных участках, в отношении которых осуществлен государственный кадастровый учет составляет 51,</w:t>
      </w:r>
      <w:r w:rsidR="006466D4" w:rsidRPr="00501EC9">
        <w:rPr>
          <w:kern w:val="1"/>
        </w:rPr>
        <w:t>961</w:t>
      </w:r>
      <w:r w:rsidRPr="00501EC9">
        <w:rPr>
          <w:kern w:val="1"/>
        </w:rPr>
        <w:t>%, что выше показателя 201</w:t>
      </w:r>
      <w:r w:rsidR="006466D4" w:rsidRPr="00501EC9">
        <w:rPr>
          <w:kern w:val="1"/>
        </w:rPr>
        <w:t>5</w:t>
      </w:r>
      <w:r w:rsidRPr="00501EC9">
        <w:rPr>
          <w:kern w:val="1"/>
        </w:rPr>
        <w:t xml:space="preserve"> года на 0,</w:t>
      </w:r>
      <w:r w:rsidR="00365F0A" w:rsidRPr="00501EC9">
        <w:rPr>
          <w:kern w:val="1"/>
        </w:rPr>
        <w:t>32</w:t>
      </w:r>
      <w:r w:rsidR="00491E85" w:rsidRPr="00501EC9">
        <w:rPr>
          <w:kern w:val="1"/>
        </w:rPr>
        <w:t xml:space="preserve"> п.п</w:t>
      </w:r>
      <w:r w:rsidRPr="00501EC9">
        <w:rPr>
          <w:kern w:val="1"/>
        </w:rPr>
        <w:t>.</w:t>
      </w:r>
      <w:r w:rsidR="00C0735B">
        <w:rPr>
          <w:kern w:val="1"/>
        </w:rPr>
        <w:t xml:space="preserve"> </w:t>
      </w:r>
      <w:r w:rsidR="006352CE">
        <w:rPr>
          <w:kern w:val="1"/>
        </w:rPr>
        <w:t>за счет увеличения на 5 многоквартирных домов, имеющих разрешение на ввод в эксплуатацию.</w:t>
      </w:r>
    </w:p>
    <w:p w:rsidR="00790C0C" w:rsidRPr="00880B73" w:rsidRDefault="00790C0C" w:rsidP="00790C0C">
      <w:pPr>
        <w:widowControl w:val="0"/>
        <w:suppressAutoHyphens/>
        <w:ind w:firstLine="720"/>
        <w:jc w:val="both"/>
        <w:rPr>
          <w:kern w:val="1"/>
        </w:rPr>
      </w:pPr>
      <w:r w:rsidRPr="00880B73">
        <w:rPr>
          <w:b/>
          <w:bCs/>
          <w:kern w:val="1"/>
        </w:rPr>
        <w:t>(</w:t>
      </w:r>
      <w:r w:rsidR="00521EB3" w:rsidRPr="00880B73">
        <w:rPr>
          <w:b/>
          <w:bCs/>
          <w:kern w:val="1"/>
        </w:rPr>
        <w:t xml:space="preserve">п. </w:t>
      </w:r>
      <w:r w:rsidRPr="00880B73">
        <w:rPr>
          <w:b/>
          <w:bCs/>
          <w:kern w:val="1"/>
        </w:rPr>
        <w:t xml:space="preserve">30) </w:t>
      </w:r>
      <w:r w:rsidRPr="00880B73">
        <w:rPr>
          <w:kern w:val="1"/>
        </w:rPr>
        <w:t>Доля населения, получившего жилые помещения и улучшавшего жилищные условия в 201</w:t>
      </w:r>
      <w:r w:rsidR="00D526EF" w:rsidRPr="00880B73">
        <w:rPr>
          <w:kern w:val="1"/>
        </w:rPr>
        <w:t>6</w:t>
      </w:r>
      <w:r w:rsidRPr="00880B73">
        <w:rPr>
          <w:kern w:val="1"/>
        </w:rPr>
        <w:t xml:space="preserve"> г., в общей численности населения, состоящего на учете в качестве нуждающегося в жилых помещениях, составила </w:t>
      </w:r>
      <w:r w:rsidR="00D526EF" w:rsidRPr="00880B73">
        <w:rPr>
          <w:kern w:val="1"/>
        </w:rPr>
        <w:t>8,943</w:t>
      </w:r>
      <w:r w:rsidRPr="00880B73">
        <w:rPr>
          <w:kern w:val="1"/>
        </w:rPr>
        <w:t xml:space="preserve">%, </w:t>
      </w:r>
      <w:r w:rsidR="00D526EF" w:rsidRPr="00880B73">
        <w:rPr>
          <w:kern w:val="1"/>
        </w:rPr>
        <w:t>снижение</w:t>
      </w:r>
      <w:r w:rsidR="00491E85" w:rsidRPr="00880B73">
        <w:rPr>
          <w:kern w:val="1"/>
        </w:rPr>
        <w:t xml:space="preserve"> по отношению к 201</w:t>
      </w:r>
      <w:r w:rsidR="00D526EF" w:rsidRPr="00880B73">
        <w:rPr>
          <w:kern w:val="1"/>
        </w:rPr>
        <w:t>5</w:t>
      </w:r>
      <w:r w:rsidR="00491E85" w:rsidRPr="00880B73">
        <w:rPr>
          <w:kern w:val="1"/>
        </w:rPr>
        <w:t xml:space="preserve"> на </w:t>
      </w:r>
      <w:r w:rsidR="00D526EF" w:rsidRPr="00880B73">
        <w:rPr>
          <w:kern w:val="1"/>
        </w:rPr>
        <w:t>3,5</w:t>
      </w:r>
      <w:r w:rsidR="00491E85" w:rsidRPr="00880B73">
        <w:rPr>
          <w:kern w:val="1"/>
        </w:rPr>
        <w:t xml:space="preserve"> п.п.</w:t>
      </w:r>
    </w:p>
    <w:p w:rsidR="006567BB" w:rsidRPr="006567BB" w:rsidRDefault="00C0735B" w:rsidP="006567BB">
      <w:pPr>
        <w:widowControl w:val="0"/>
        <w:ind w:firstLine="720"/>
        <w:jc w:val="both"/>
        <w:rPr>
          <w:kern w:val="1"/>
        </w:rPr>
      </w:pPr>
      <w:r>
        <w:rPr>
          <w:b/>
          <w:bCs/>
          <w:color w:val="FF0000"/>
        </w:rPr>
        <w:t xml:space="preserve"> </w:t>
      </w:r>
      <w:r w:rsidR="006567BB" w:rsidRPr="006567BB">
        <w:rPr>
          <w:kern w:val="1"/>
        </w:rPr>
        <w:t>По состоянию на 01 января 2017 год в Администрации муниципального образования «Турочакский район» на учете в качестве нуждающихся в улучшении жилищных условий состоит 369 человек, из них:</w:t>
      </w:r>
    </w:p>
    <w:p w:rsidR="006567BB" w:rsidRPr="006567BB" w:rsidRDefault="006567BB" w:rsidP="006567BB">
      <w:pPr>
        <w:pStyle w:val="aa"/>
        <w:widowControl w:val="0"/>
        <w:numPr>
          <w:ilvl w:val="0"/>
          <w:numId w:val="13"/>
        </w:numPr>
        <w:suppressAutoHyphens/>
        <w:overflowPunct/>
        <w:autoSpaceDE/>
        <w:autoSpaceDN/>
        <w:adjustRightInd/>
        <w:contextualSpacing/>
        <w:jc w:val="both"/>
        <w:textAlignment w:val="auto"/>
        <w:rPr>
          <w:kern w:val="1"/>
          <w:sz w:val="24"/>
          <w:szCs w:val="24"/>
        </w:rPr>
      </w:pPr>
      <w:r w:rsidRPr="006567BB">
        <w:rPr>
          <w:kern w:val="1"/>
          <w:sz w:val="24"/>
          <w:szCs w:val="24"/>
        </w:rPr>
        <w:t xml:space="preserve">15 ветеранов боевых действий; </w:t>
      </w:r>
    </w:p>
    <w:p w:rsidR="006567BB" w:rsidRPr="006567BB" w:rsidRDefault="006567BB" w:rsidP="006567BB">
      <w:pPr>
        <w:pStyle w:val="aa"/>
        <w:widowControl w:val="0"/>
        <w:numPr>
          <w:ilvl w:val="0"/>
          <w:numId w:val="13"/>
        </w:numPr>
        <w:suppressAutoHyphens/>
        <w:overflowPunct/>
        <w:autoSpaceDE/>
        <w:autoSpaceDN/>
        <w:adjustRightInd/>
        <w:contextualSpacing/>
        <w:jc w:val="both"/>
        <w:textAlignment w:val="auto"/>
        <w:rPr>
          <w:kern w:val="1"/>
          <w:sz w:val="24"/>
          <w:szCs w:val="24"/>
        </w:rPr>
      </w:pPr>
      <w:r w:rsidRPr="006567BB">
        <w:rPr>
          <w:kern w:val="1"/>
          <w:sz w:val="24"/>
          <w:szCs w:val="24"/>
        </w:rPr>
        <w:t>23 инвалида и семьи, имеющие детей-инвалидов;</w:t>
      </w:r>
    </w:p>
    <w:p w:rsidR="006567BB" w:rsidRPr="006567BB" w:rsidRDefault="006567BB" w:rsidP="006567BB">
      <w:pPr>
        <w:pStyle w:val="aa"/>
        <w:widowControl w:val="0"/>
        <w:numPr>
          <w:ilvl w:val="0"/>
          <w:numId w:val="13"/>
        </w:numPr>
        <w:suppressAutoHyphens/>
        <w:overflowPunct/>
        <w:autoSpaceDE/>
        <w:autoSpaceDN/>
        <w:adjustRightInd/>
        <w:contextualSpacing/>
        <w:jc w:val="both"/>
        <w:textAlignment w:val="auto"/>
        <w:rPr>
          <w:kern w:val="1"/>
          <w:sz w:val="24"/>
          <w:szCs w:val="24"/>
        </w:rPr>
      </w:pPr>
      <w:r w:rsidRPr="006567BB">
        <w:rPr>
          <w:kern w:val="1"/>
          <w:sz w:val="24"/>
          <w:szCs w:val="24"/>
        </w:rPr>
        <w:t>3 северных переселенца;</w:t>
      </w:r>
    </w:p>
    <w:p w:rsidR="006567BB" w:rsidRPr="006567BB" w:rsidRDefault="006567BB" w:rsidP="006567BB">
      <w:pPr>
        <w:pStyle w:val="aa"/>
        <w:widowControl w:val="0"/>
        <w:numPr>
          <w:ilvl w:val="0"/>
          <w:numId w:val="13"/>
        </w:numPr>
        <w:suppressAutoHyphens/>
        <w:overflowPunct/>
        <w:autoSpaceDE/>
        <w:autoSpaceDN/>
        <w:adjustRightInd/>
        <w:contextualSpacing/>
        <w:jc w:val="both"/>
        <w:textAlignment w:val="auto"/>
        <w:rPr>
          <w:kern w:val="1"/>
          <w:sz w:val="24"/>
          <w:szCs w:val="24"/>
        </w:rPr>
      </w:pPr>
      <w:r w:rsidRPr="006567BB">
        <w:rPr>
          <w:kern w:val="1"/>
          <w:sz w:val="24"/>
          <w:szCs w:val="24"/>
        </w:rPr>
        <w:t>60 семей, имеющих трех и более детей;</w:t>
      </w:r>
    </w:p>
    <w:p w:rsidR="006567BB" w:rsidRPr="006567BB" w:rsidRDefault="006567BB" w:rsidP="006567BB">
      <w:pPr>
        <w:pStyle w:val="aa"/>
        <w:widowControl w:val="0"/>
        <w:numPr>
          <w:ilvl w:val="0"/>
          <w:numId w:val="13"/>
        </w:numPr>
        <w:suppressAutoHyphens/>
        <w:overflowPunct/>
        <w:autoSpaceDE/>
        <w:autoSpaceDN/>
        <w:adjustRightInd/>
        <w:contextualSpacing/>
        <w:jc w:val="both"/>
        <w:textAlignment w:val="auto"/>
        <w:rPr>
          <w:kern w:val="1"/>
          <w:sz w:val="24"/>
          <w:szCs w:val="24"/>
        </w:rPr>
      </w:pPr>
      <w:r w:rsidRPr="006567BB">
        <w:rPr>
          <w:kern w:val="1"/>
          <w:sz w:val="24"/>
          <w:szCs w:val="24"/>
        </w:rPr>
        <w:t>222 молодые семьи.</w:t>
      </w:r>
    </w:p>
    <w:p w:rsidR="006567BB" w:rsidRPr="006567BB" w:rsidRDefault="006567BB" w:rsidP="006567BB">
      <w:pPr>
        <w:widowControl w:val="0"/>
        <w:ind w:firstLine="720"/>
        <w:jc w:val="both"/>
        <w:rPr>
          <w:kern w:val="1"/>
        </w:rPr>
      </w:pPr>
      <w:r w:rsidRPr="006567BB">
        <w:rPr>
          <w:kern w:val="1"/>
        </w:rPr>
        <w:t xml:space="preserve">Всего в 2016 году улучшили свои жилищные условия 9 семей (33 человека), </w:t>
      </w:r>
      <w:r w:rsidRPr="00880B73">
        <w:rPr>
          <w:kern w:val="1"/>
        </w:rPr>
        <w:t>что ниже аналогичного уровня прошлого периода на 41,1% (23 чел.). Снижение показателя в первую очередь связано с уменьшением финансирования федеральных и республиканских программ</w:t>
      </w:r>
      <w:r>
        <w:rPr>
          <w:kern w:val="1"/>
        </w:rPr>
        <w:t>.</w:t>
      </w:r>
      <w:r w:rsidRPr="006567BB">
        <w:rPr>
          <w:kern w:val="1"/>
        </w:rPr>
        <w:t xml:space="preserve"> </w:t>
      </w:r>
    </w:p>
    <w:p w:rsidR="006567BB" w:rsidRPr="006567BB" w:rsidRDefault="006567BB" w:rsidP="006567BB">
      <w:pPr>
        <w:pStyle w:val="af2"/>
        <w:spacing w:before="0" w:beforeAutospacing="0" w:after="0" w:afterAutospacing="0"/>
        <w:ind w:firstLine="708"/>
        <w:jc w:val="both"/>
        <w:rPr>
          <w:kern w:val="1"/>
        </w:rPr>
      </w:pPr>
      <w:r w:rsidRPr="006567BB">
        <w:rPr>
          <w:kern w:val="1"/>
        </w:rPr>
        <w:t>В соответствии с Положением о предоставлении мер социальной поддержки по обеспечению жильем ветеранов, инвалидов и семей имеющих детей-инвалидов предоставлена социальная единовременная денежная выплата ветерану боевых действий в размере 609,2 тыс. рублей.</w:t>
      </w:r>
    </w:p>
    <w:p w:rsidR="006567BB" w:rsidRPr="006567BB" w:rsidRDefault="006567BB" w:rsidP="006567BB">
      <w:pPr>
        <w:widowControl w:val="0"/>
        <w:ind w:firstLine="720"/>
        <w:jc w:val="both"/>
        <w:rPr>
          <w:kern w:val="1"/>
        </w:rPr>
      </w:pPr>
      <w:r w:rsidRPr="006567BB">
        <w:rPr>
          <w:kern w:val="1"/>
        </w:rPr>
        <w:t>В 2016 году 2 многодетные семьи стали участниками подпрограммы «Обеспечение жильем молодых семей». Объем расходов на реализацию данной программы составил 945 504 рублей.</w:t>
      </w:r>
    </w:p>
    <w:p w:rsidR="006567BB" w:rsidRPr="006567BB" w:rsidRDefault="006567BB" w:rsidP="006567BB">
      <w:pPr>
        <w:widowControl w:val="0"/>
        <w:ind w:firstLine="720"/>
        <w:jc w:val="both"/>
        <w:rPr>
          <w:bCs/>
          <w:kern w:val="1"/>
        </w:rPr>
      </w:pPr>
      <w:r w:rsidRPr="006567BB">
        <w:rPr>
          <w:kern w:val="1"/>
        </w:rPr>
        <w:t>За прошедший год по Федеральной целевой программе «Устойчивое развитие сельских территорий на 2014-2017 годы и на период до 2020 года» 5</w:t>
      </w:r>
      <w:r w:rsidRPr="006567BB">
        <w:rPr>
          <w:b/>
          <w:bCs/>
          <w:kern w:val="1"/>
        </w:rPr>
        <w:t xml:space="preserve"> </w:t>
      </w:r>
      <w:r w:rsidRPr="006567BB">
        <w:rPr>
          <w:bCs/>
          <w:kern w:val="1"/>
        </w:rPr>
        <w:t>семей</w:t>
      </w:r>
      <w:r w:rsidRPr="006567BB">
        <w:rPr>
          <w:kern w:val="1"/>
        </w:rPr>
        <w:t xml:space="preserve"> получили субсидии на улучшение своих жилищных условий, из них 2 семьи многодетные. На эти цели из федерального и республиканского бюджета выделено </w:t>
      </w:r>
      <w:r w:rsidRPr="006567BB">
        <w:rPr>
          <w:bCs/>
          <w:kern w:val="1"/>
        </w:rPr>
        <w:t xml:space="preserve">2 436,0 тыс.  рублей. </w:t>
      </w:r>
    </w:p>
    <w:p w:rsidR="006567BB" w:rsidRPr="006567BB" w:rsidRDefault="006567BB" w:rsidP="006567BB">
      <w:pPr>
        <w:widowControl w:val="0"/>
        <w:ind w:firstLine="720"/>
        <w:jc w:val="both"/>
        <w:rPr>
          <w:kern w:val="1"/>
        </w:rPr>
      </w:pPr>
      <w:r w:rsidRPr="006567BB">
        <w:rPr>
          <w:bCs/>
          <w:kern w:val="1"/>
        </w:rPr>
        <w:t>Предоставлено 1 жилое помещение по договору социального найма, гражданину, состоящему на учете в качестве нуждающегося в жилом помещении.</w:t>
      </w:r>
    </w:p>
    <w:p w:rsidR="00F92565" w:rsidRPr="00AB4164" w:rsidRDefault="0085579A" w:rsidP="0085579A">
      <w:pPr>
        <w:pStyle w:val="ConsPlusNormal"/>
        <w:widowControl/>
        <w:ind w:firstLine="709"/>
        <w:jc w:val="center"/>
        <w:rPr>
          <w:rFonts w:ascii="Times New Roman" w:hAnsi="Times New Roman" w:cs="Times New Roman"/>
          <w:b/>
          <w:bCs/>
          <w:sz w:val="24"/>
          <w:szCs w:val="24"/>
        </w:rPr>
      </w:pPr>
      <w:r w:rsidRPr="00AB4164">
        <w:rPr>
          <w:rFonts w:ascii="Times New Roman" w:hAnsi="Times New Roman" w:cs="Times New Roman"/>
          <w:b/>
          <w:bCs/>
          <w:sz w:val="24"/>
          <w:szCs w:val="24"/>
          <w:lang w:val="en-US"/>
        </w:rPr>
        <w:t>VIII</w:t>
      </w:r>
      <w:r w:rsidR="00F92565" w:rsidRPr="00AB4164">
        <w:rPr>
          <w:rFonts w:ascii="Times New Roman" w:hAnsi="Times New Roman" w:cs="Times New Roman"/>
          <w:b/>
          <w:bCs/>
          <w:sz w:val="24"/>
          <w:szCs w:val="24"/>
        </w:rPr>
        <w:t>. Организация муниципального управления</w:t>
      </w:r>
    </w:p>
    <w:p w:rsidR="00576A7E" w:rsidRPr="00576A7E" w:rsidRDefault="00F92565" w:rsidP="00AB4164">
      <w:pPr>
        <w:ind w:firstLine="567"/>
        <w:jc w:val="both"/>
        <w:rPr>
          <w:color w:val="FF0000"/>
          <w:kern w:val="1"/>
        </w:rPr>
      </w:pPr>
      <w:r w:rsidRPr="00AB4164">
        <w:rPr>
          <w:b/>
          <w:kern w:val="1"/>
        </w:rPr>
        <w:t>(</w:t>
      </w:r>
      <w:r w:rsidR="00521EB3" w:rsidRPr="00AB4164">
        <w:rPr>
          <w:b/>
          <w:kern w:val="1"/>
        </w:rPr>
        <w:t xml:space="preserve">п. </w:t>
      </w:r>
      <w:r w:rsidRPr="00AB4164">
        <w:rPr>
          <w:b/>
          <w:kern w:val="1"/>
        </w:rPr>
        <w:t>31)</w:t>
      </w:r>
      <w:r w:rsidRPr="00AB4164">
        <w:rPr>
          <w:kern w:val="1"/>
        </w:rPr>
        <w:t xml:space="preserve"> </w:t>
      </w:r>
      <w:r w:rsidR="00FA6C5E" w:rsidRPr="00FA6C5E">
        <w:rPr>
          <w:kern w:val="1"/>
        </w:rPr>
        <w:t>Доля налоговых и неналоговых доходов местного бюджета (за исключением постпулений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FA6C5E">
        <w:rPr>
          <w:kern w:val="1"/>
        </w:rPr>
        <w:t xml:space="preserve"> в 2016 году составила 43,828%. Темп роста к аналогичному уровню 2015 года составил 39,9%.</w:t>
      </w:r>
    </w:p>
    <w:p w:rsidR="00FA6C5E" w:rsidRDefault="00FA6C5E" w:rsidP="00AB4164">
      <w:pPr>
        <w:ind w:firstLine="567"/>
        <w:jc w:val="both"/>
        <w:rPr>
          <w:kern w:val="1"/>
        </w:rPr>
      </w:pPr>
      <w:r w:rsidRPr="00FA6C5E">
        <w:rPr>
          <w:kern w:val="1"/>
        </w:rPr>
        <w:t>Сумма налоговых и неналоговых доходов местного бюджета (за исключением поступлений налоговых доходов по дополнительным нормативам отчислений)</w:t>
      </w:r>
      <w:r>
        <w:rPr>
          <w:kern w:val="1"/>
        </w:rPr>
        <w:t xml:space="preserve"> в 2016 году составила </w:t>
      </w:r>
      <w:r w:rsidRPr="00FA6C5E">
        <w:rPr>
          <w:kern w:val="1"/>
        </w:rPr>
        <w:t>110</w:t>
      </w:r>
      <w:r>
        <w:rPr>
          <w:kern w:val="1"/>
        </w:rPr>
        <w:t xml:space="preserve"> </w:t>
      </w:r>
      <w:r w:rsidRPr="00FA6C5E">
        <w:rPr>
          <w:kern w:val="1"/>
        </w:rPr>
        <w:t>001</w:t>
      </w:r>
      <w:r>
        <w:rPr>
          <w:kern w:val="1"/>
        </w:rPr>
        <w:t xml:space="preserve"> </w:t>
      </w:r>
      <w:r w:rsidRPr="00FA6C5E">
        <w:rPr>
          <w:kern w:val="1"/>
        </w:rPr>
        <w:t>406,19</w:t>
      </w:r>
      <w:r>
        <w:rPr>
          <w:kern w:val="1"/>
        </w:rPr>
        <w:t xml:space="preserve"> рублей., темп роста к 2015 году составил </w:t>
      </w:r>
      <w:r w:rsidR="00290D57">
        <w:rPr>
          <w:kern w:val="1"/>
        </w:rPr>
        <w:t>124,43%</w:t>
      </w:r>
    </w:p>
    <w:p w:rsidR="00290D57" w:rsidRDefault="00290D57" w:rsidP="00AB4164">
      <w:pPr>
        <w:ind w:firstLine="567"/>
        <w:jc w:val="both"/>
        <w:rPr>
          <w:kern w:val="1"/>
        </w:rPr>
      </w:pPr>
      <w:r w:rsidRPr="00290D57">
        <w:rPr>
          <w:kern w:val="1"/>
        </w:rPr>
        <w:t>Общий объем собственных доходов бюджета муниципального образования (без учета субвенций)</w:t>
      </w:r>
      <w:r>
        <w:rPr>
          <w:kern w:val="1"/>
        </w:rPr>
        <w:t xml:space="preserve"> в 2016 году составил 250 982 787, 170 рублей, снижение составило 88,92%.  </w:t>
      </w:r>
    </w:p>
    <w:p w:rsidR="00290D57" w:rsidRDefault="00290D57" w:rsidP="00AB4164">
      <w:pPr>
        <w:ind w:firstLine="567"/>
        <w:jc w:val="both"/>
        <w:rPr>
          <w:kern w:val="1"/>
        </w:rPr>
      </w:pPr>
    </w:p>
    <w:p w:rsidR="00AB4164" w:rsidRPr="00576A7E" w:rsidRDefault="00290D57" w:rsidP="00AB4164">
      <w:pPr>
        <w:ind w:firstLine="567"/>
        <w:jc w:val="both"/>
        <w:rPr>
          <w:color w:val="FF0000"/>
          <w:kern w:val="1"/>
        </w:rPr>
      </w:pPr>
      <w:r>
        <w:rPr>
          <w:kern w:val="1"/>
        </w:rPr>
        <w:t xml:space="preserve">Рост поступлений </w:t>
      </w:r>
      <w:r w:rsidR="00AB4164" w:rsidRPr="00FA6C5E">
        <w:rPr>
          <w:kern w:val="1"/>
        </w:rPr>
        <w:t>доход</w:t>
      </w:r>
      <w:r>
        <w:rPr>
          <w:kern w:val="1"/>
        </w:rPr>
        <w:t>ов обоснован увеличением поступлений</w:t>
      </w:r>
      <w:r w:rsidR="00AB4164" w:rsidRPr="00FA6C5E">
        <w:rPr>
          <w:kern w:val="1"/>
        </w:rPr>
        <w:t xml:space="preserve"> по налогу на добычу полезных ископаемы рост на 12230,74 тыс. рублей (12,75 % от суммы налоговых поступлений) по акцизам на нефтепродукты рост на 2970,77 тыс. рублей (3,1 % от суммы налоговых поступлений) налог на доходы физических лиц рост на 1245,21 тыс. рублей (1,3 % </w:t>
      </w:r>
      <w:r>
        <w:rPr>
          <w:kern w:val="1"/>
        </w:rPr>
        <w:t xml:space="preserve">от суммы налоговых поступлений), </w:t>
      </w:r>
      <w:r w:rsidR="00AB4164" w:rsidRPr="00FA6C5E">
        <w:rPr>
          <w:kern w:val="1"/>
        </w:rPr>
        <w:t>доходы от продажи материальных и нематериальных активов рост на 1749,66 тыс. рублей (15,60 % от суммы неналоговых поступлений), доходы от использования имущества рост 1665,71 тыс. рублей</w:t>
      </w:r>
      <w:r>
        <w:rPr>
          <w:kern w:val="1"/>
        </w:rPr>
        <w:t xml:space="preserve"> </w:t>
      </w:r>
      <w:r w:rsidR="00AB4164" w:rsidRPr="00FA6C5E">
        <w:rPr>
          <w:kern w:val="1"/>
        </w:rPr>
        <w:t>(14,86 % от суммы неналоговых поступлений).</w:t>
      </w:r>
      <w:r w:rsidR="00576A7E">
        <w:rPr>
          <w:kern w:val="1"/>
        </w:rPr>
        <w:t xml:space="preserve"> </w:t>
      </w:r>
    </w:p>
    <w:p w:rsidR="00B20CFA" w:rsidRDefault="008D634E" w:rsidP="001F77AF">
      <w:pPr>
        <w:pStyle w:val="ConsPlusNormal"/>
        <w:widowControl/>
        <w:spacing w:before="60" w:afterLines="60" w:after="144"/>
        <w:ind w:firstLine="709"/>
        <w:jc w:val="both"/>
        <w:rPr>
          <w:rFonts w:ascii="Times New Roman" w:hAnsi="Times New Roman" w:cs="Times New Roman"/>
          <w:sz w:val="24"/>
          <w:szCs w:val="24"/>
        </w:rPr>
      </w:pPr>
      <w:r w:rsidRPr="008D634E">
        <w:rPr>
          <w:rFonts w:ascii="Times New Roman" w:hAnsi="Times New Roman" w:cs="Times New Roman"/>
          <w:b/>
          <w:bCs/>
          <w:sz w:val="24"/>
          <w:szCs w:val="24"/>
        </w:rPr>
        <w:t xml:space="preserve"> </w:t>
      </w:r>
      <w:r w:rsidR="00F92565" w:rsidRPr="008D634E">
        <w:rPr>
          <w:rFonts w:ascii="Times New Roman" w:hAnsi="Times New Roman" w:cs="Times New Roman"/>
          <w:b/>
          <w:bCs/>
          <w:sz w:val="24"/>
          <w:szCs w:val="24"/>
        </w:rPr>
        <w:t>(</w:t>
      </w:r>
      <w:r w:rsidR="00A162F0" w:rsidRPr="008D634E">
        <w:rPr>
          <w:rFonts w:ascii="Times New Roman" w:hAnsi="Times New Roman" w:cs="Times New Roman"/>
          <w:b/>
          <w:bCs/>
          <w:sz w:val="24"/>
          <w:szCs w:val="24"/>
        </w:rPr>
        <w:t>п.</w:t>
      </w:r>
      <w:r w:rsidR="00F92565" w:rsidRPr="008D634E">
        <w:rPr>
          <w:rFonts w:ascii="Times New Roman" w:hAnsi="Times New Roman" w:cs="Times New Roman"/>
          <w:b/>
          <w:bCs/>
          <w:sz w:val="24"/>
          <w:szCs w:val="24"/>
        </w:rPr>
        <w:t xml:space="preserve">32) </w:t>
      </w:r>
      <w:r w:rsidR="00F92565" w:rsidRPr="008D634E">
        <w:rPr>
          <w:rFonts w:ascii="Times New Roman" w:hAnsi="Times New Roman" w:cs="Times New Roman"/>
          <w:sz w:val="24"/>
          <w:szCs w:val="24"/>
        </w:rPr>
        <w:t>Полная учетная стоимость основных фондов организаций муниципальной формы собственности на конец 201</w:t>
      </w:r>
      <w:r w:rsidR="005473CB" w:rsidRPr="008D634E">
        <w:rPr>
          <w:rFonts w:ascii="Times New Roman" w:hAnsi="Times New Roman" w:cs="Times New Roman"/>
          <w:sz w:val="24"/>
          <w:szCs w:val="24"/>
        </w:rPr>
        <w:t>6</w:t>
      </w:r>
      <w:r w:rsidR="00F92565" w:rsidRPr="008D634E">
        <w:rPr>
          <w:rFonts w:ascii="Times New Roman" w:hAnsi="Times New Roman" w:cs="Times New Roman"/>
          <w:sz w:val="24"/>
          <w:szCs w:val="24"/>
        </w:rPr>
        <w:t xml:space="preserve"> года составила </w:t>
      </w:r>
      <w:r w:rsidR="00DB2DE8" w:rsidRPr="008D634E">
        <w:rPr>
          <w:rFonts w:ascii="Times New Roman" w:hAnsi="Times New Roman" w:cs="Times New Roman"/>
          <w:sz w:val="24"/>
          <w:szCs w:val="24"/>
        </w:rPr>
        <w:t>452109</w:t>
      </w:r>
      <w:r w:rsidR="005473CB" w:rsidRPr="008D634E">
        <w:rPr>
          <w:rFonts w:ascii="Times New Roman" w:hAnsi="Times New Roman" w:cs="Times New Roman"/>
          <w:sz w:val="24"/>
          <w:szCs w:val="24"/>
        </w:rPr>
        <w:t xml:space="preserve"> </w:t>
      </w:r>
      <w:r w:rsidR="00F92565" w:rsidRPr="008D634E">
        <w:rPr>
          <w:rFonts w:ascii="Times New Roman" w:hAnsi="Times New Roman" w:cs="Times New Roman"/>
          <w:sz w:val="24"/>
          <w:szCs w:val="24"/>
        </w:rPr>
        <w:t xml:space="preserve">тыс. рублей, что </w:t>
      </w:r>
      <w:r w:rsidR="00DB2DE8" w:rsidRPr="008D634E">
        <w:rPr>
          <w:rFonts w:ascii="Times New Roman" w:hAnsi="Times New Roman" w:cs="Times New Roman"/>
          <w:sz w:val="24"/>
          <w:szCs w:val="24"/>
        </w:rPr>
        <w:t>на 1 процент</w:t>
      </w:r>
      <w:r w:rsidR="00EE2B43" w:rsidRPr="008D634E">
        <w:rPr>
          <w:rFonts w:ascii="Times New Roman" w:hAnsi="Times New Roman" w:cs="Times New Roman"/>
          <w:sz w:val="24"/>
          <w:szCs w:val="24"/>
        </w:rPr>
        <w:t xml:space="preserve"> </w:t>
      </w:r>
      <w:r w:rsidR="00F92565" w:rsidRPr="008D634E">
        <w:rPr>
          <w:rFonts w:ascii="Times New Roman" w:hAnsi="Times New Roman" w:cs="Times New Roman"/>
          <w:sz w:val="24"/>
          <w:szCs w:val="24"/>
        </w:rPr>
        <w:t>% больше уровня 201</w:t>
      </w:r>
      <w:r w:rsidR="00BF263C" w:rsidRPr="008D634E">
        <w:rPr>
          <w:rFonts w:ascii="Times New Roman" w:hAnsi="Times New Roman" w:cs="Times New Roman"/>
          <w:sz w:val="24"/>
          <w:szCs w:val="24"/>
        </w:rPr>
        <w:t>5</w:t>
      </w:r>
      <w:r w:rsidR="00F92565" w:rsidRPr="008D634E">
        <w:rPr>
          <w:rFonts w:ascii="Times New Roman" w:hAnsi="Times New Roman" w:cs="Times New Roman"/>
          <w:sz w:val="24"/>
          <w:szCs w:val="24"/>
        </w:rPr>
        <w:t xml:space="preserve"> года.</w:t>
      </w:r>
    </w:p>
    <w:p w:rsidR="00F92565" w:rsidRPr="008D634E" w:rsidRDefault="00EE2B43" w:rsidP="001F77AF">
      <w:pPr>
        <w:pStyle w:val="ConsPlusNormal"/>
        <w:widowControl/>
        <w:spacing w:before="60" w:afterLines="60" w:after="144"/>
        <w:ind w:firstLine="709"/>
        <w:jc w:val="both"/>
        <w:rPr>
          <w:rFonts w:ascii="Times New Roman" w:hAnsi="Times New Roman" w:cs="Times New Roman"/>
          <w:sz w:val="24"/>
          <w:szCs w:val="24"/>
        </w:rPr>
      </w:pPr>
      <w:r w:rsidRPr="005A1E31">
        <w:rPr>
          <w:rFonts w:ascii="Times New Roman" w:hAnsi="Times New Roman" w:cs="Times New Roman"/>
          <w:sz w:val="24"/>
          <w:szCs w:val="24"/>
        </w:rPr>
        <w:t xml:space="preserve">Увеличения стоимости основных фондов </w:t>
      </w:r>
      <w:r w:rsidR="00B20CFA" w:rsidRPr="005A1E31">
        <w:rPr>
          <w:rFonts w:ascii="Times New Roman" w:hAnsi="Times New Roman" w:cs="Times New Roman"/>
          <w:sz w:val="24"/>
          <w:szCs w:val="24"/>
        </w:rPr>
        <w:t>произошло за счет передачи здания по ул. Советская.126а из федеральной собственности в муниципальную (здание налоговой инспекции), приобретением техники (автогрейдер в МКУ «ДХУ», автобусы для Бийкинской и Турочакской СОШ) и проведением инвентаризации объектов водоснабжения</w:t>
      </w:r>
      <w:r w:rsidR="00B20CFA" w:rsidRPr="00DB1167">
        <w:rPr>
          <w:rFonts w:ascii="Times New Roman" w:hAnsi="Times New Roman" w:cs="Times New Roman"/>
          <w:color w:val="00B050"/>
          <w:sz w:val="24"/>
          <w:szCs w:val="24"/>
        </w:rPr>
        <w:t xml:space="preserve">. </w:t>
      </w:r>
      <w:r w:rsidR="00FF1F9C" w:rsidRPr="008D634E">
        <w:rPr>
          <w:rFonts w:ascii="Times New Roman" w:hAnsi="Times New Roman" w:cs="Times New Roman"/>
          <w:sz w:val="24"/>
          <w:szCs w:val="24"/>
        </w:rPr>
        <w:t>По итогу 2017 г. планируется у</w:t>
      </w:r>
      <w:r w:rsidR="00BF263C" w:rsidRPr="008D634E">
        <w:rPr>
          <w:rFonts w:ascii="Times New Roman" w:hAnsi="Times New Roman" w:cs="Times New Roman"/>
          <w:sz w:val="24"/>
          <w:szCs w:val="24"/>
        </w:rPr>
        <w:t>в</w:t>
      </w:r>
      <w:r w:rsidR="00FF1F9C" w:rsidRPr="008D634E">
        <w:rPr>
          <w:rFonts w:ascii="Times New Roman" w:hAnsi="Times New Roman" w:cs="Times New Roman"/>
          <w:sz w:val="24"/>
          <w:szCs w:val="24"/>
        </w:rPr>
        <w:t xml:space="preserve">еличение </w:t>
      </w:r>
      <w:r w:rsidRPr="008D634E">
        <w:rPr>
          <w:rFonts w:ascii="Times New Roman" w:hAnsi="Times New Roman" w:cs="Times New Roman"/>
          <w:sz w:val="24"/>
          <w:szCs w:val="24"/>
        </w:rPr>
        <w:t>стоимости основных фондов организаци</w:t>
      </w:r>
      <w:r w:rsidR="00FF1F9C" w:rsidRPr="008D634E">
        <w:rPr>
          <w:rFonts w:ascii="Times New Roman" w:hAnsi="Times New Roman" w:cs="Times New Roman"/>
          <w:sz w:val="24"/>
          <w:szCs w:val="24"/>
        </w:rPr>
        <w:t>й</w:t>
      </w:r>
      <w:r w:rsidRPr="008D634E">
        <w:rPr>
          <w:rFonts w:ascii="Times New Roman" w:hAnsi="Times New Roman" w:cs="Times New Roman"/>
          <w:sz w:val="24"/>
          <w:szCs w:val="24"/>
        </w:rPr>
        <w:t xml:space="preserve"> муниципальной формы собственности до </w:t>
      </w:r>
      <w:r w:rsidR="00264C0B" w:rsidRPr="008D634E">
        <w:rPr>
          <w:rFonts w:ascii="Times New Roman" w:hAnsi="Times New Roman" w:cs="Times New Roman"/>
          <w:sz w:val="24"/>
          <w:szCs w:val="24"/>
        </w:rPr>
        <w:t>794177</w:t>
      </w:r>
      <w:r w:rsidRPr="008D634E">
        <w:rPr>
          <w:rFonts w:ascii="Times New Roman" w:hAnsi="Times New Roman" w:cs="Times New Roman"/>
          <w:sz w:val="24"/>
          <w:szCs w:val="24"/>
        </w:rPr>
        <w:t xml:space="preserve"> </w:t>
      </w:r>
      <w:r w:rsidR="001B50A2" w:rsidRPr="008D634E">
        <w:rPr>
          <w:rFonts w:ascii="Times New Roman" w:hAnsi="Times New Roman" w:cs="Times New Roman"/>
          <w:sz w:val="24"/>
          <w:szCs w:val="24"/>
        </w:rPr>
        <w:t>тыс.</w:t>
      </w:r>
      <w:r w:rsidR="003E75CE" w:rsidRPr="008D634E">
        <w:rPr>
          <w:rFonts w:ascii="Times New Roman" w:hAnsi="Times New Roman" w:cs="Times New Roman"/>
          <w:sz w:val="24"/>
          <w:szCs w:val="24"/>
        </w:rPr>
        <w:t xml:space="preserve"> </w:t>
      </w:r>
      <w:r w:rsidRPr="008D634E">
        <w:rPr>
          <w:rFonts w:ascii="Times New Roman" w:hAnsi="Times New Roman" w:cs="Times New Roman"/>
          <w:sz w:val="24"/>
          <w:szCs w:val="24"/>
        </w:rPr>
        <w:t xml:space="preserve">рублей, то есть на </w:t>
      </w:r>
      <w:r w:rsidR="0049654F" w:rsidRPr="008D634E">
        <w:rPr>
          <w:rFonts w:ascii="Times New Roman" w:hAnsi="Times New Roman" w:cs="Times New Roman"/>
          <w:sz w:val="24"/>
          <w:szCs w:val="24"/>
        </w:rPr>
        <w:t xml:space="preserve">75 </w:t>
      </w:r>
      <w:r w:rsidR="00040A8C" w:rsidRPr="008D634E">
        <w:rPr>
          <w:rFonts w:ascii="Times New Roman" w:hAnsi="Times New Roman" w:cs="Times New Roman"/>
          <w:sz w:val="24"/>
          <w:szCs w:val="24"/>
        </w:rPr>
        <w:t>%</w:t>
      </w:r>
      <w:r w:rsidRPr="008D634E">
        <w:rPr>
          <w:rFonts w:ascii="Times New Roman" w:hAnsi="Times New Roman" w:cs="Times New Roman"/>
          <w:sz w:val="24"/>
          <w:szCs w:val="24"/>
        </w:rPr>
        <w:t xml:space="preserve"> за счет</w:t>
      </w:r>
      <w:r w:rsidR="0045278E" w:rsidRPr="008D634E">
        <w:rPr>
          <w:rFonts w:ascii="Times New Roman" w:hAnsi="Times New Roman" w:cs="Times New Roman"/>
          <w:sz w:val="24"/>
          <w:szCs w:val="24"/>
        </w:rPr>
        <w:t xml:space="preserve"> </w:t>
      </w:r>
      <w:r w:rsidR="00E422C9" w:rsidRPr="008D634E">
        <w:rPr>
          <w:rFonts w:ascii="Times New Roman" w:hAnsi="Times New Roman" w:cs="Times New Roman"/>
          <w:sz w:val="24"/>
          <w:szCs w:val="24"/>
        </w:rPr>
        <w:t xml:space="preserve">отражения в бухгалтерском учете увеличения стоимости здания школы в с. Кебезень, введенной после реконструкции в 2016 г., </w:t>
      </w:r>
      <w:r w:rsidR="001B50A2" w:rsidRPr="008D634E">
        <w:rPr>
          <w:rFonts w:ascii="Times New Roman" w:hAnsi="Times New Roman" w:cs="Times New Roman"/>
          <w:sz w:val="24"/>
          <w:szCs w:val="24"/>
        </w:rPr>
        <w:t>на 6</w:t>
      </w:r>
      <w:r w:rsidR="00FF1F9C" w:rsidRPr="008D634E">
        <w:rPr>
          <w:rFonts w:ascii="Times New Roman" w:hAnsi="Times New Roman" w:cs="Times New Roman"/>
          <w:sz w:val="24"/>
          <w:szCs w:val="24"/>
        </w:rPr>
        <w:t>9818</w:t>
      </w:r>
      <w:r w:rsidR="00E6760E" w:rsidRPr="008D634E">
        <w:rPr>
          <w:rFonts w:ascii="Times New Roman" w:hAnsi="Times New Roman" w:cs="Times New Roman"/>
          <w:sz w:val="24"/>
          <w:szCs w:val="24"/>
        </w:rPr>
        <w:t xml:space="preserve"> тыс. руб</w:t>
      </w:r>
      <w:r w:rsidR="0045278E" w:rsidRPr="008D634E">
        <w:rPr>
          <w:rFonts w:ascii="Times New Roman" w:hAnsi="Times New Roman" w:cs="Times New Roman"/>
          <w:sz w:val="24"/>
          <w:szCs w:val="24"/>
        </w:rPr>
        <w:t>.</w:t>
      </w:r>
      <w:r w:rsidR="00E6760E" w:rsidRPr="008D634E">
        <w:rPr>
          <w:rFonts w:ascii="Times New Roman" w:hAnsi="Times New Roman" w:cs="Times New Roman"/>
          <w:sz w:val="24"/>
          <w:szCs w:val="24"/>
        </w:rPr>
        <w:t xml:space="preserve">, </w:t>
      </w:r>
      <w:r w:rsidR="00593E47" w:rsidRPr="008D634E">
        <w:rPr>
          <w:rFonts w:ascii="Times New Roman" w:hAnsi="Times New Roman" w:cs="Times New Roman"/>
          <w:sz w:val="24"/>
          <w:szCs w:val="24"/>
        </w:rPr>
        <w:t>реконструкци</w:t>
      </w:r>
      <w:r w:rsidR="0045278E" w:rsidRPr="008D634E">
        <w:rPr>
          <w:rFonts w:ascii="Times New Roman" w:hAnsi="Times New Roman" w:cs="Times New Roman"/>
          <w:sz w:val="24"/>
          <w:szCs w:val="24"/>
        </w:rPr>
        <w:t>и</w:t>
      </w:r>
      <w:r w:rsidR="00593E47" w:rsidRPr="008D634E">
        <w:rPr>
          <w:rFonts w:ascii="Times New Roman" w:hAnsi="Times New Roman" w:cs="Times New Roman"/>
          <w:sz w:val="24"/>
          <w:szCs w:val="24"/>
        </w:rPr>
        <w:t xml:space="preserve"> здания школы в </w:t>
      </w:r>
      <w:r w:rsidR="00E422C9" w:rsidRPr="008D634E">
        <w:rPr>
          <w:rFonts w:ascii="Times New Roman" w:hAnsi="Times New Roman" w:cs="Times New Roman"/>
          <w:sz w:val="24"/>
          <w:szCs w:val="24"/>
        </w:rPr>
        <w:t xml:space="preserve">с. Турочак на </w:t>
      </w:r>
      <w:r w:rsidR="00741A2B" w:rsidRPr="008D634E">
        <w:rPr>
          <w:rFonts w:ascii="Times New Roman" w:hAnsi="Times New Roman" w:cs="Times New Roman"/>
          <w:sz w:val="24"/>
          <w:szCs w:val="24"/>
        </w:rPr>
        <w:t>272250</w:t>
      </w:r>
      <w:r w:rsidR="00E422C9" w:rsidRPr="008D634E">
        <w:rPr>
          <w:rFonts w:ascii="Times New Roman" w:hAnsi="Times New Roman" w:cs="Times New Roman"/>
          <w:sz w:val="24"/>
          <w:szCs w:val="24"/>
        </w:rPr>
        <w:t xml:space="preserve"> тыс. руб.</w:t>
      </w:r>
    </w:p>
    <w:p w:rsidR="00F92565" w:rsidRPr="008D634E" w:rsidRDefault="00F92565" w:rsidP="001F77AF">
      <w:pPr>
        <w:pStyle w:val="ConsPlusNormal"/>
        <w:widowControl/>
        <w:spacing w:before="60" w:afterLines="60" w:after="144"/>
        <w:ind w:firstLine="709"/>
        <w:jc w:val="both"/>
        <w:rPr>
          <w:rFonts w:ascii="Times New Roman" w:hAnsi="Times New Roman" w:cs="Times New Roman"/>
          <w:sz w:val="24"/>
          <w:szCs w:val="24"/>
        </w:rPr>
      </w:pPr>
      <w:r w:rsidRPr="008D634E">
        <w:rPr>
          <w:rFonts w:ascii="Times New Roman" w:hAnsi="Times New Roman" w:cs="Times New Roman"/>
          <w:sz w:val="24"/>
          <w:szCs w:val="24"/>
        </w:rPr>
        <w:t>Организаций</w:t>
      </w:r>
      <w:r w:rsidR="000709B0" w:rsidRPr="008D634E">
        <w:rPr>
          <w:rFonts w:ascii="Times New Roman" w:hAnsi="Times New Roman" w:cs="Times New Roman"/>
          <w:sz w:val="24"/>
          <w:szCs w:val="24"/>
        </w:rPr>
        <w:t xml:space="preserve"> муниципальной формы собственности</w:t>
      </w:r>
      <w:r w:rsidRPr="008D634E">
        <w:rPr>
          <w:rFonts w:ascii="Times New Roman" w:hAnsi="Times New Roman" w:cs="Times New Roman"/>
          <w:sz w:val="24"/>
          <w:szCs w:val="24"/>
        </w:rPr>
        <w:t>, находящихся в стадии банкротства, на территории района нет.</w:t>
      </w:r>
    </w:p>
    <w:p w:rsidR="00790C0C" w:rsidRPr="008D634E" w:rsidRDefault="00790C0C" w:rsidP="001F77AF">
      <w:pPr>
        <w:pStyle w:val="ConsPlusNormal"/>
        <w:widowControl/>
        <w:spacing w:before="60" w:afterLines="60" w:after="144"/>
        <w:ind w:firstLine="709"/>
        <w:jc w:val="both"/>
        <w:rPr>
          <w:rFonts w:ascii="Times New Roman" w:hAnsi="Times New Roman" w:cs="Times New Roman"/>
          <w:sz w:val="24"/>
          <w:szCs w:val="24"/>
        </w:rPr>
      </w:pPr>
      <w:r w:rsidRPr="008D634E">
        <w:rPr>
          <w:rFonts w:ascii="Times New Roman" w:hAnsi="Times New Roman" w:cs="Times New Roman"/>
          <w:b/>
          <w:bCs/>
          <w:sz w:val="24"/>
          <w:szCs w:val="24"/>
        </w:rPr>
        <w:t>(</w:t>
      </w:r>
      <w:r w:rsidR="00A162F0" w:rsidRPr="008D634E">
        <w:rPr>
          <w:rFonts w:ascii="Times New Roman" w:hAnsi="Times New Roman" w:cs="Times New Roman"/>
          <w:b/>
          <w:bCs/>
          <w:sz w:val="24"/>
          <w:szCs w:val="24"/>
        </w:rPr>
        <w:t>п.</w:t>
      </w:r>
      <w:r w:rsidRPr="008D634E">
        <w:rPr>
          <w:rFonts w:ascii="Times New Roman" w:hAnsi="Times New Roman" w:cs="Times New Roman"/>
          <w:b/>
          <w:bCs/>
          <w:sz w:val="24"/>
          <w:szCs w:val="24"/>
        </w:rPr>
        <w:t xml:space="preserve">33) </w:t>
      </w:r>
      <w:r w:rsidRPr="008D634E">
        <w:rPr>
          <w:rFonts w:ascii="Times New Roman" w:hAnsi="Times New Roman" w:cs="Times New Roman"/>
          <w:sz w:val="24"/>
          <w:szCs w:val="24"/>
        </w:rPr>
        <w:t>В Турочакском районе отсутствует объем не завершенного в установленные сроки строительства, осуществляемого за счет средств местного бюджета</w:t>
      </w:r>
    </w:p>
    <w:p w:rsidR="009C5272" w:rsidRPr="00880B73" w:rsidRDefault="009C5272" w:rsidP="001F77AF">
      <w:pPr>
        <w:spacing w:before="60" w:afterLines="60" w:after="144"/>
        <w:ind w:firstLine="709"/>
        <w:jc w:val="both"/>
      </w:pPr>
      <w:r w:rsidRPr="00880B73">
        <w:rPr>
          <w:b/>
          <w:bCs/>
        </w:rPr>
        <w:t>(</w:t>
      </w:r>
      <w:r w:rsidR="00A162F0" w:rsidRPr="00880B73">
        <w:rPr>
          <w:b/>
          <w:bCs/>
        </w:rPr>
        <w:t>п.</w:t>
      </w:r>
      <w:r w:rsidRPr="00880B73">
        <w:rPr>
          <w:b/>
          <w:bCs/>
        </w:rPr>
        <w:t xml:space="preserve">34) </w:t>
      </w:r>
      <w:r w:rsidRPr="00880B73">
        <w:t>Просроченная задолженность по оплате труда в муниципальных бюджетных учреждениях отсутствует.</w:t>
      </w:r>
    </w:p>
    <w:p w:rsidR="0045278E" w:rsidRPr="00880B73" w:rsidRDefault="0045278E" w:rsidP="001F77AF">
      <w:pPr>
        <w:spacing w:before="60" w:afterLines="60" w:after="144"/>
        <w:ind w:firstLine="709"/>
        <w:jc w:val="both"/>
      </w:pPr>
      <w:r w:rsidRPr="00880B73">
        <w:t>Общий объем расходов муниципального образования на оплату труда в 201</w:t>
      </w:r>
      <w:r w:rsidR="00880B73" w:rsidRPr="00880B73">
        <w:t>6</w:t>
      </w:r>
      <w:r w:rsidRPr="00880B73">
        <w:t xml:space="preserve"> году составил 2</w:t>
      </w:r>
      <w:r w:rsidR="00880B73" w:rsidRPr="00880B73">
        <w:t>43476,388</w:t>
      </w:r>
      <w:r w:rsidRPr="00880B73">
        <w:t xml:space="preserve"> тыс. руб., что </w:t>
      </w:r>
      <w:r w:rsidR="00782B0B" w:rsidRPr="00880B73">
        <w:t>чуть выше уровня 201</w:t>
      </w:r>
      <w:r w:rsidR="00880B73" w:rsidRPr="00880B73">
        <w:t>5</w:t>
      </w:r>
      <w:r w:rsidR="00782B0B" w:rsidRPr="00880B73">
        <w:t xml:space="preserve"> года</w:t>
      </w:r>
      <w:r w:rsidR="00880B73" w:rsidRPr="00880B73">
        <w:t xml:space="preserve"> на 3,79%</w:t>
      </w:r>
      <w:r w:rsidR="00782B0B" w:rsidRPr="00880B73">
        <w:t>.</w:t>
      </w:r>
    </w:p>
    <w:p w:rsidR="00290D57" w:rsidRDefault="009C5272" w:rsidP="00563045">
      <w:pPr>
        <w:tabs>
          <w:tab w:val="left" w:pos="3780"/>
        </w:tabs>
        <w:ind w:firstLine="720"/>
        <w:jc w:val="both"/>
        <w:rPr>
          <w:bCs/>
        </w:rPr>
      </w:pPr>
      <w:r w:rsidRPr="00563045">
        <w:rPr>
          <w:b/>
          <w:bCs/>
        </w:rPr>
        <w:t>(</w:t>
      </w:r>
      <w:r w:rsidR="00A162F0" w:rsidRPr="00563045">
        <w:rPr>
          <w:b/>
          <w:bCs/>
        </w:rPr>
        <w:t>п.</w:t>
      </w:r>
      <w:r w:rsidRPr="00290D57">
        <w:rPr>
          <w:b/>
          <w:bCs/>
        </w:rPr>
        <w:t xml:space="preserve">35) </w:t>
      </w:r>
      <w:r w:rsidR="00290D57" w:rsidRPr="00290D57">
        <w:rPr>
          <w:bCs/>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290D57">
        <w:rPr>
          <w:bCs/>
        </w:rPr>
        <w:t xml:space="preserve"> в 2016 году составили 2 874,411 рублей.</w:t>
      </w:r>
    </w:p>
    <w:p w:rsidR="00563045" w:rsidRPr="00C85AF0" w:rsidRDefault="00563045" w:rsidP="00563045">
      <w:pPr>
        <w:tabs>
          <w:tab w:val="left" w:pos="3780"/>
        </w:tabs>
        <w:ind w:firstLine="720"/>
        <w:jc w:val="both"/>
        <w:rPr>
          <w:kern w:val="1"/>
        </w:rPr>
      </w:pPr>
      <w:r w:rsidRPr="00C85AF0">
        <w:rPr>
          <w:kern w:val="1"/>
        </w:rPr>
        <w:t xml:space="preserve">Общий объем расходов муниципального образования по оплате труда (включая начисления на оплату труда) увеличился на 8896,08 тыс. руб. в связи с принятием Федеральным Законом Российской Федерации №164-ФЗ о внесении изменений в статью 1 Федерального Закона «О минимальном размере оплаты труда» с 1 июля 2016 года  до 7500 рублей, на выплаты по решению судов в связи с начислением районного коэффициента на минимальный размер оплаты труда работникам образовательных учреждений, на увеличение фонда оплаты труда педагогических работников муниципальных учреждений дополнительного образования, на увеличение фонда оплаты труда работников муниципальных учреждений культуры.  </w:t>
      </w:r>
    </w:p>
    <w:p w:rsidR="00563045" w:rsidRPr="00C85AF0" w:rsidRDefault="00563045" w:rsidP="00563045">
      <w:pPr>
        <w:tabs>
          <w:tab w:val="left" w:pos="3780"/>
        </w:tabs>
        <w:ind w:firstLine="720"/>
        <w:jc w:val="both"/>
        <w:rPr>
          <w:kern w:val="1"/>
        </w:rPr>
      </w:pPr>
      <w:r w:rsidRPr="00C85AF0">
        <w:rPr>
          <w:kern w:val="1"/>
        </w:rPr>
        <w:t>В плановом периоде 2017-2019 годов увеличение расходов по оплате труда не запланировано.</w:t>
      </w:r>
    </w:p>
    <w:p w:rsidR="00563045" w:rsidRPr="00290D57" w:rsidRDefault="00563045" w:rsidP="00563045">
      <w:pPr>
        <w:tabs>
          <w:tab w:val="left" w:pos="3780"/>
        </w:tabs>
        <w:ind w:firstLine="720"/>
        <w:jc w:val="both"/>
        <w:rPr>
          <w:kern w:val="1"/>
        </w:rPr>
      </w:pPr>
      <w:r w:rsidRPr="00290D57">
        <w:rPr>
          <w:kern w:val="1"/>
        </w:rPr>
        <w:t xml:space="preserve">Общий объем расходов бюджета муниципального образования на содержание работников органов местного самоуправления в 2016 году </w:t>
      </w:r>
      <w:r w:rsidR="00290D57" w:rsidRPr="00290D57">
        <w:rPr>
          <w:kern w:val="1"/>
        </w:rPr>
        <w:t xml:space="preserve">составил 35 407,0тыс. рублей и </w:t>
      </w:r>
      <w:r w:rsidRPr="00290D57">
        <w:rPr>
          <w:kern w:val="1"/>
        </w:rPr>
        <w:t>в сравнении с 2015 годом снизился на 228</w:t>
      </w:r>
      <w:r w:rsidR="00290D57" w:rsidRPr="00290D57">
        <w:rPr>
          <w:kern w:val="1"/>
        </w:rPr>
        <w:t>,0</w:t>
      </w:r>
      <w:r w:rsidRPr="00290D57">
        <w:rPr>
          <w:kern w:val="1"/>
        </w:rPr>
        <w:t xml:space="preserve"> тыс. руб. в связи с проведенной оптимизацией бюджетных расходов.</w:t>
      </w:r>
    </w:p>
    <w:p w:rsidR="00563045" w:rsidRDefault="00563045" w:rsidP="00563045">
      <w:pPr>
        <w:tabs>
          <w:tab w:val="left" w:pos="3780"/>
        </w:tabs>
        <w:ind w:firstLine="720"/>
        <w:jc w:val="both"/>
        <w:rPr>
          <w:kern w:val="1"/>
        </w:rPr>
      </w:pPr>
      <w:r w:rsidRPr="00290D57">
        <w:rPr>
          <w:kern w:val="1"/>
        </w:rPr>
        <w:t>В плановом периоде 2017-2019 годов увеличение расходов бюджета муниципального образования на содержание работников органов местного самоуправления не запланировано.</w:t>
      </w:r>
    </w:p>
    <w:p w:rsidR="00790C0C" w:rsidRPr="00880B73" w:rsidRDefault="00790C0C" w:rsidP="001F77AF">
      <w:pPr>
        <w:pStyle w:val="ConsPlusNormal"/>
        <w:widowControl/>
        <w:spacing w:before="60" w:afterLines="60" w:after="144"/>
        <w:ind w:firstLine="709"/>
        <w:jc w:val="both"/>
        <w:rPr>
          <w:rFonts w:ascii="Times New Roman" w:hAnsi="Times New Roman" w:cs="Times New Roman"/>
          <w:sz w:val="24"/>
          <w:szCs w:val="24"/>
        </w:rPr>
      </w:pPr>
      <w:r w:rsidRPr="00880B73">
        <w:rPr>
          <w:rFonts w:ascii="Times New Roman" w:hAnsi="Times New Roman" w:cs="Times New Roman"/>
          <w:b/>
          <w:bCs/>
          <w:sz w:val="24"/>
          <w:szCs w:val="24"/>
        </w:rPr>
        <w:t>(</w:t>
      </w:r>
      <w:r w:rsidR="00A162F0" w:rsidRPr="00880B73">
        <w:rPr>
          <w:rFonts w:ascii="Times New Roman" w:hAnsi="Times New Roman" w:cs="Times New Roman"/>
          <w:b/>
          <w:bCs/>
          <w:sz w:val="24"/>
          <w:szCs w:val="24"/>
        </w:rPr>
        <w:t>п.</w:t>
      </w:r>
      <w:r w:rsidRPr="00880B73">
        <w:rPr>
          <w:rFonts w:ascii="Times New Roman" w:hAnsi="Times New Roman" w:cs="Times New Roman"/>
          <w:b/>
          <w:bCs/>
          <w:sz w:val="24"/>
          <w:szCs w:val="24"/>
        </w:rPr>
        <w:t xml:space="preserve">36) </w:t>
      </w:r>
      <w:r w:rsidRPr="00880B73">
        <w:rPr>
          <w:rFonts w:ascii="Times New Roman" w:hAnsi="Times New Roman" w:cs="Times New Roman"/>
          <w:sz w:val="24"/>
          <w:szCs w:val="24"/>
        </w:rPr>
        <w:t>Схема территориального планирования Турочакского района утверждена решением Совета депутатов от 23 апреля 2010 года за № 21-2, изменения по 01.01.201</w:t>
      </w:r>
      <w:r w:rsidR="00880B73" w:rsidRPr="00880B73">
        <w:rPr>
          <w:rFonts w:ascii="Times New Roman" w:hAnsi="Times New Roman" w:cs="Times New Roman"/>
          <w:sz w:val="24"/>
          <w:szCs w:val="24"/>
        </w:rPr>
        <w:t>7</w:t>
      </w:r>
      <w:r w:rsidRPr="00880B73">
        <w:rPr>
          <w:rFonts w:ascii="Times New Roman" w:hAnsi="Times New Roman" w:cs="Times New Roman"/>
          <w:sz w:val="24"/>
          <w:szCs w:val="24"/>
        </w:rPr>
        <w:t xml:space="preserve"> года не вносились.</w:t>
      </w:r>
    </w:p>
    <w:p w:rsidR="00F92565" w:rsidRPr="00877E2F" w:rsidRDefault="00790C0C" w:rsidP="001F77AF">
      <w:pPr>
        <w:spacing w:before="60" w:afterLines="60" w:after="144"/>
        <w:ind w:firstLine="709"/>
        <w:jc w:val="both"/>
      </w:pPr>
      <w:r w:rsidRPr="00623778">
        <w:rPr>
          <w:b/>
          <w:bCs/>
          <w:color w:val="FF0000"/>
        </w:rPr>
        <w:t xml:space="preserve"> </w:t>
      </w:r>
      <w:r w:rsidR="00F92565" w:rsidRPr="00877E2F">
        <w:rPr>
          <w:b/>
          <w:bCs/>
        </w:rPr>
        <w:t>(</w:t>
      </w:r>
      <w:r w:rsidR="00A162F0" w:rsidRPr="00877E2F">
        <w:rPr>
          <w:b/>
          <w:bCs/>
        </w:rPr>
        <w:t>п.</w:t>
      </w:r>
      <w:r w:rsidR="00F92565" w:rsidRPr="00877E2F">
        <w:rPr>
          <w:b/>
          <w:bCs/>
        </w:rPr>
        <w:t xml:space="preserve">37) </w:t>
      </w:r>
      <w:r w:rsidR="00F92565" w:rsidRPr="00877E2F">
        <w:t>Удовлетворенность населения деятельность</w:t>
      </w:r>
      <w:r w:rsidR="00A162F0" w:rsidRPr="00877E2F">
        <w:t>ю</w:t>
      </w:r>
      <w:r w:rsidR="00F92565" w:rsidRPr="00877E2F">
        <w:t xml:space="preserve"> органо</w:t>
      </w:r>
      <w:r w:rsidR="00491E85" w:rsidRPr="00877E2F">
        <w:t xml:space="preserve">в местного самоуправления </w:t>
      </w:r>
      <w:r w:rsidR="00877E2F" w:rsidRPr="00877E2F">
        <w:t>в 2016 году составила 56,49%, что выше уровня 2015 года на 13,57% (</w:t>
      </w:r>
      <w:r w:rsidR="00491E85" w:rsidRPr="00877E2F">
        <w:t>2015</w:t>
      </w:r>
      <w:r w:rsidR="00A162F0" w:rsidRPr="00877E2F">
        <w:t xml:space="preserve"> </w:t>
      </w:r>
      <w:r w:rsidR="00F92565" w:rsidRPr="00877E2F">
        <w:t>год</w:t>
      </w:r>
      <w:r w:rsidR="00877E2F" w:rsidRPr="00877E2F">
        <w:t xml:space="preserve"> - </w:t>
      </w:r>
      <w:r w:rsidR="001A26A6" w:rsidRPr="00877E2F">
        <w:t>49,74</w:t>
      </w:r>
      <w:r w:rsidR="00A162F0" w:rsidRPr="00877E2F">
        <w:t>%</w:t>
      </w:r>
      <w:r w:rsidR="00877E2F" w:rsidRPr="00877E2F">
        <w:t>)</w:t>
      </w:r>
      <w:r w:rsidR="00103B79" w:rsidRPr="00877E2F">
        <w:t>.</w:t>
      </w:r>
      <w:r w:rsidR="003051C0" w:rsidRPr="00877E2F">
        <w:t xml:space="preserve"> </w:t>
      </w:r>
    </w:p>
    <w:p w:rsidR="00F92565" w:rsidRPr="00880B73" w:rsidRDefault="00F92565" w:rsidP="00A162F0">
      <w:pPr>
        <w:pStyle w:val="ConsPlusNormal"/>
        <w:widowControl/>
        <w:spacing w:before="60" w:afterLines="60" w:after="144"/>
        <w:ind w:firstLine="709"/>
        <w:jc w:val="both"/>
        <w:rPr>
          <w:rFonts w:ascii="Times New Roman" w:hAnsi="Times New Roman" w:cs="Times New Roman"/>
          <w:b/>
          <w:bCs/>
          <w:sz w:val="24"/>
          <w:szCs w:val="24"/>
        </w:rPr>
      </w:pPr>
      <w:r w:rsidRPr="00880B73">
        <w:rPr>
          <w:rFonts w:ascii="Times New Roman" w:hAnsi="Times New Roman" w:cs="Times New Roman"/>
          <w:b/>
          <w:bCs/>
          <w:sz w:val="24"/>
          <w:szCs w:val="24"/>
        </w:rPr>
        <w:t>(</w:t>
      </w:r>
      <w:r w:rsidR="00A162F0" w:rsidRPr="00880B73">
        <w:rPr>
          <w:rFonts w:ascii="Times New Roman" w:hAnsi="Times New Roman" w:cs="Times New Roman"/>
          <w:b/>
          <w:bCs/>
          <w:sz w:val="24"/>
          <w:szCs w:val="24"/>
        </w:rPr>
        <w:t xml:space="preserve">п. </w:t>
      </w:r>
      <w:r w:rsidRPr="00880B73">
        <w:rPr>
          <w:rFonts w:ascii="Times New Roman" w:hAnsi="Times New Roman" w:cs="Times New Roman"/>
          <w:b/>
          <w:bCs/>
          <w:sz w:val="24"/>
          <w:szCs w:val="24"/>
        </w:rPr>
        <w:t xml:space="preserve">38) </w:t>
      </w:r>
      <w:r w:rsidRPr="00880B73">
        <w:rPr>
          <w:rFonts w:ascii="Times New Roman" w:hAnsi="Times New Roman" w:cs="Times New Roman"/>
          <w:sz w:val="24"/>
          <w:szCs w:val="24"/>
        </w:rPr>
        <w:t>Среднегодовая численность постоянного населения в 201</w:t>
      </w:r>
      <w:r w:rsidR="00880B73" w:rsidRPr="00880B73">
        <w:rPr>
          <w:rFonts w:ascii="Times New Roman" w:hAnsi="Times New Roman" w:cs="Times New Roman"/>
          <w:sz w:val="24"/>
          <w:szCs w:val="24"/>
        </w:rPr>
        <w:t>6</w:t>
      </w:r>
      <w:r w:rsidRPr="00880B73">
        <w:rPr>
          <w:rFonts w:ascii="Times New Roman" w:hAnsi="Times New Roman" w:cs="Times New Roman"/>
          <w:sz w:val="24"/>
          <w:szCs w:val="24"/>
        </w:rPr>
        <w:t xml:space="preserve"> году составила 12</w:t>
      </w:r>
      <w:r w:rsidR="0085579A" w:rsidRPr="00880B73">
        <w:rPr>
          <w:rFonts w:ascii="Times New Roman" w:hAnsi="Times New Roman" w:cs="Times New Roman"/>
          <w:sz w:val="24"/>
          <w:szCs w:val="24"/>
        </w:rPr>
        <w:t>,</w:t>
      </w:r>
      <w:r w:rsidR="003051C0" w:rsidRPr="00880B73">
        <w:rPr>
          <w:rFonts w:ascii="Times New Roman" w:hAnsi="Times New Roman" w:cs="Times New Roman"/>
          <w:sz w:val="24"/>
          <w:szCs w:val="24"/>
        </w:rPr>
        <w:t>3</w:t>
      </w:r>
      <w:r w:rsidR="00880B73" w:rsidRPr="00880B73">
        <w:rPr>
          <w:rFonts w:ascii="Times New Roman" w:hAnsi="Times New Roman" w:cs="Times New Roman"/>
          <w:sz w:val="24"/>
          <w:szCs w:val="24"/>
        </w:rPr>
        <w:t>18</w:t>
      </w:r>
      <w:r w:rsidR="0085579A" w:rsidRPr="00880B73">
        <w:rPr>
          <w:rFonts w:ascii="Times New Roman" w:hAnsi="Times New Roman" w:cs="Times New Roman"/>
          <w:sz w:val="24"/>
          <w:szCs w:val="24"/>
        </w:rPr>
        <w:t xml:space="preserve"> тыс.</w:t>
      </w:r>
      <w:r w:rsidRPr="00880B73">
        <w:rPr>
          <w:rFonts w:ascii="Times New Roman" w:hAnsi="Times New Roman" w:cs="Times New Roman"/>
          <w:sz w:val="24"/>
          <w:szCs w:val="24"/>
        </w:rPr>
        <w:t xml:space="preserve"> человек, </w:t>
      </w:r>
      <w:r w:rsidR="003051C0" w:rsidRPr="00880B73">
        <w:rPr>
          <w:rFonts w:ascii="Times New Roman" w:hAnsi="Times New Roman" w:cs="Times New Roman"/>
          <w:sz w:val="24"/>
          <w:szCs w:val="24"/>
        </w:rPr>
        <w:t>и</w:t>
      </w:r>
      <w:r w:rsidRPr="00880B73">
        <w:rPr>
          <w:rFonts w:ascii="Times New Roman" w:hAnsi="Times New Roman" w:cs="Times New Roman"/>
          <w:sz w:val="24"/>
          <w:szCs w:val="24"/>
        </w:rPr>
        <w:t xml:space="preserve"> по отношению к 201</w:t>
      </w:r>
      <w:r w:rsidR="00880B73" w:rsidRPr="00880B73">
        <w:rPr>
          <w:rFonts w:ascii="Times New Roman" w:hAnsi="Times New Roman" w:cs="Times New Roman"/>
          <w:sz w:val="24"/>
          <w:szCs w:val="24"/>
        </w:rPr>
        <w:t>5</w:t>
      </w:r>
      <w:r w:rsidRPr="00880B73">
        <w:rPr>
          <w:rFonts w:ascii="Times New Roman" w:hAnsi="Times New Roman" w:cs="Times New Roman"/>
          <w:sz w:val="24"/>
          <w:szCs w:val="24"/>
        </w:rPr>
        <w:t xml:space="preserve"> году </w:t>
      </w:r>
      <w:r w:rsidR="003051C0" w:rsidRPr="00880B73">
        <w:rPr>
          <w:rFonts w:ascii="Times New Roman" w:hAnsi="Times New Roman" w:cs="Times New Roman"/>
          <w:sz w:val="24"/>
          <w:szCs w:val="24"/>
        </w:rPr>
        <w:t xml:space="preserve">снизилась на </w:t>
      </w:r>
      <w:r w:rsidR="00880B73" w:rsidRPr="00880B73">
        <w:rPr>
          <w:rFonts w:ascii="Times New Roman" w:hAnsi="Times New Roman" w:cs="Times New Roman"/>
          <w:sz w:val="24"/>
          <w:szCs w:val="24"/>
        </w:rPr>
        <w:t>18</w:t>
      </w:r>
      <w:r w:rsidR="00A162F0" w:rsidRPr="00880B73">
        <w:rPr>
          <w:rFonts w:ascii="Times New Roman" w:hAnsi="Times New Roman" w:cs="Times New Roman"/>
          <w:sz w:val="24"/>
          <w:szCs w:val="24"/>
        </w:rPr>
        <w:t xml:space="preserve"> человека за счет миграционной убыли населения.</w:t>
      </w:r>
    </w:p>
    <w:p w:rsidR="00790C0C" w:rsidRPr="004064A4" w:rsidRDefault="0085579A" w:rsidP="0085579A">
      <w:pPr>
        <w:pStyle w:val="ConsPlusNormal"/>
        <w:widowControl/>
        <w:spacing w:before="60" w:afterLines="60" w:after="144"/>
        <w:ind w:firstLine="709"/>
        <w:jc w:val="center"/>
        <w:rPr>
          <w:rFonts w:ascii="Times New Roman" w:hAnsi="Times New Roman" w:cs="Times New Roman"/>
          <w:b/>
          <w:bCs/>
          <w:color w:val="000000" w:themeColor="text1"/>
          <w:sz w:val="24"/>
          <w:szCs w:val="24"/>
        </w:rPr>
      </w:pPr>
      <w:r w:rsidRPr="004064A4">
        <w:rPr>
          <w:rFonts w:ascii="Times New Roman" w:hAnsi="Times New Roman" w:cs="Times New Roman"/>
          <w:b/>
          <w:bCs/>
          <w:color w:val="000000" w:themeColor="text1"/>
          <w:sz w:val="24"/>
          <w:szCs w:val="24"/>
          <w:lang w:val="en-US"/>
        </w:rPr>
        <w:t>IX</w:t>
      </w:r>
      <w:r w:rsidR="00790C0C" w:rsidRPr="004064A4">
        <w:rPr>
          <w:rFonts w:ascii="Times New Roman" w:hAnsi="Times New Roman" w:cs="Times New Roman"/>
          <w:b/>
          <w:bCs/>
          <w:color w:val="000000" w:themeColor="text1"/>
          <w:sz w:val="24"/>
          <w:szCs w:val="24"/>
        </w:rPr>
        <w:t>. Энергосбережение и повышение энергетической эффективности</w:t>
      </w:r>
    </w:p>
    <w:p w:rsidR="00790C0C" w:rsidRPr="00521F20" w:rsidRDefault="00790C0C" w:rsidP="001F77AF">
      <w:pPr>
        <w:widowControl w:val="0"/>
        <w:suppressAutoHyphens/>
        <w:spacing w:before="60" w:afterLines="60" w:after="144"/>
        <w:ind w:firstLine="709"/>
        <w:jc w:val="both"/>
        <w:rPr>
          <w:color w:val="000000" w:themeColor="text1"/>
          <w:kern w:val="1"/>
        </w:rPr>
      </w:pPr>
      <w:r w:rsidRPr="004064A4">
        <w:rPr>
          <w:b/>
          <w:bCs/>
          <w:color w:val="000000" w:themeColor="text1"/>
          <w:kern w:val="1"/>
        </w:rPr>
        <w:t>(</w:t>
      </w:r>
      <w:r w:rsidR="00A162F0" w:rsidRPr="004064A4">
        <w:rPr>
          <w:b/>
          <w:bCs/>
          <w:color w:val="000000" w:themeColor="text1"/>
          <w:kern w:val="1"/>
        </w:rPr>
        <w:t>п.</w:t>
      </w:r>
      <w:r w:rsidRPr="004064A4">
        <w:rPr>
          <w:b/>
          <w:bCs/>
          <w:color w:val="000000" w:themeColor="text1"/>
          <w:kern w:val="1"/>
        </w:rPr>
        <w:t xml:space="preserve">39) </w:t>
      </w:r>
      <w:r w:rsidRPr="00521F20">
        <w:rPr>
          <w:color w:val="000000" w:themeColor="text1"/>
          <w:kern w:val="1"/>
        </w:rPr>
        <w:t>Удельная величина потребления электрической энерги</w:t>
      </w:r>
      <w:r w:rsidR="00B176A4" w:rsidRPr="00521F20">
        <w:rPr>
          <w:color w:val="000000" w:themeColor="text1"/>
          <w:kern w:val="1"/>
        </w:rPr>
        <w:t>и в многоквартирных домах в 2016</w:t>
      </w:r>
      <w:r w:rsidRPr="00521F20">
        <w:rPr>
          <w:color w:val="000000" w:themeColor="text1"/>
          <w:kern w:val="1"/>
        </w:rPr>
        <w:t xml:space="preserve"> году составила 1510,000 кВт/ч на 1 проживающего, </w:t>
      </w:r>
      <w:r w:rsidR="00B176A4" w:rsidRPr="00521F20">
        <w:rPr>
          <w:color w:val="000000" w:themeColor="text1"/>
          <w:kern w:val="1"/>
        </w:rPr>
        <w:t xml:space="preserve">изменений в сравнении с 2015 годом нет. </w:t>
      </w:r>
      <w:r w:rsidRPr="00521F20">
        <w:rPr>
          <w:color w:val="000000" w:themeColor="text1"/>
          <w:kern w:val="1"/>
        </w:rPr>
        <w:t xml:space="preserve">Величина потребления тепловой энергии в </w:t>
      </w:r>
      <w:r w:rsidR="00B176A4" w:rsidRPr="00521F20">
        <w:rPr>
          <w:color w:val="000000" w:themeColor="text1"/>
          <w:kern w:val="1"/>
        </w:rPr>
        <w:t>многоквартирных домах в 2016 году составила 0,064</w:t>
      </w:r>
      <w:r w:rsidRPr="00521F20">
        <w:rPr>
          <w:color w:val="000000" w:themeColor="text1"/>
          <w:kern w:val="1"/>
        </w:rPr>
        <w:t xml:space="preserve"> Гкал на 1м</w:t>
      </w:r>
      <w:r w:rsidRPr="00521F20">
        <w:rPr>
          <w:color w:val="000000" w:themeColor="text1"/>
          <w:kern w:val="1"/>
          <w:vertAlign w:val="superscript"/>
        </w:rPr>
        <w:t>2</w:t>
      </w:r>
      <w:r w:rsidRPr="00521F20">
        <w:rPr>
          <w:color w:val="000000" w:themeColor="text1"/>
          <w:kern w:val="1"/>
        </w:rPr>
        <w:t xml:space="preserve"> общей площа</w:t>
      </w:r>
      <w:r w:rsidR="00B415F9" w:rsidRPr="00521F20">
        <w:rPr>
          <w:color w:val="000000" w:themeColor="text1"/>
          <w:kern w:val="1"/>
        </w:rPr>
        <w:t>ди, снижение по сравнению с 2015 г. на 0,135 Гкал (0,199</w:t>
      </w:r>
      <w:r w:rsidRPr="00521F20">
        <w:rPr>
          <w:color w:val="000000" w:themeColor="text1"/>
          <w:kern w:val="1"/>
        </w:rPr>
        <w:t xml:space="preserve"> Гкал на 1 м</w:t>
      </w:r>
      <w:r w:rsidRPr="00521F20">
        <w:rPr>
          <w:color w:val="000000" w:themeColor="text1"/>
          <w:kern w:val="1"/>
          <w:vertAlign w:val="superscript"/>
        </w:rPr>
        <w:t>2</w:t>
      </w:r>
      <w:r w:rsidRPr="00521F20">
        <w:rPr>
          <w:color w:val="000000" w:themeColor="text1"/>
          <w:kern w:val="1"/>
        </w:rPr>
        <w:t>общей площади). Общая площадь много</w:t>
      </w:r>
      <w:r w:rsidR="00B415F9" w:rsidRPr="00521F20">
        <w:rPr>
          <w:color w:val="000000" w:themeColor="text1"/>
          <w:kern w:val="1"/>
        </w:rPr>
        <w:t>квартирных домов составляет 4024</w:t>
      </w:r>
      <w:r w:rsidRPr="00521F20">
        <w:rPr>
          <w:color w:val="000000" w:themeColor="text1"/>
          <w:kern w:val="1"/>
        </w:rPr>
        <w:t xml:space="preserve"> м</w:t>
      </w:r>
      <w:r w:rsidRPr="00521F20">
        <w:rPr>
          <w:color w:val="000000" w:themeColor="text1"/>
          <w:kern w:val="1"/>
          <w:vertAlign w:val="superscript"/>
        </w:rPr>
        <w:t>2</w:t>
      </w:r>
      <w:r w:rsidRPr="00521F20">
        <w:rPr>
          <w:color w:val="000000" w:themeColor="text1"/>
          <w:kern w:val="1"/>
        </w:rPr>
        <w:t>. Уменьшение связано с относительно</w:t>
      </w:r>
      <w:r w:rsidR="007F63AF">
        <w:rPr>
          <w:color w:val="000000" w:themeColor="text1"/>
          <w:kern w:val="1"/>
        </w:rPr>
        <w:t xml:space="preserve"> тёплы</w:t>
      </w:r>
      <w:r w:rsidRPr="00521F20">
        <w:rPr>
          <w:color w:val="000000" w:themeColor="text1"/>
          <w:kern w:val="1"/>
        </w:rPr>
        <w:t>м зимним периодом и заменой потребителям</w:t>
      </w:r>
      <w:r w:rsidR="007F63AF">
        <w:rPr>
          <w:color w:val="000000" w:themeColor="text1"/>
          <w:kern w:val="1"/>
        </w:rPr>
        <w:t xml:space="preserve">и нагревательных приборов на </w:t>
      </w:r>
      <w:r w:rsidRPr="00521F20">
        <w:rPr>
          <w:color w:val="000000" w:themeColor="text1"/>
          <w:kern w:val="1"/>
        </w:rPr>
        <w:t>более энергоэффективные.</w:t>
      </w:r>
      <w:r w:rsidR="000E0ED6" w:rsidRPr="00521F20">
        <w:rPr>
          <w:color w:val="000000" w:themeColor="text1"/>
          <w:kern w:val="1"/>
        </w:rPr>
        <w:t xml:space="preserve"> </w:t>
      </w:r>
    </w:p>
    <w:p w:rsidR="00790C0C" w:rsidRPr="00521F20" w:rsidRDefault="00790C0C" w:rsidP="00600F4E">
      <w:pPr>
        <w:widowControl w:val="0"/>
        <w:suppressAutoHyphens/>
        <w:spacing w:before="60" w:afterLines="60" w:after="144"/>
        <w:ind w:firstLine="709"/>
        <w:jc w:val="both"/>
        <w:rPr>
          <w:color w:val="000000" w:themeColor="text1"/>
          <w:kern w:val="1"/>
        </w:rPr>
      </w:pPr>
      <w:r w:rsidRPr="005A1E31">
        <w:rPr>
          <w:color w:val="000000" w:themeColor="text1"/>
          <w:kern w:val="1"/>
        </w:rPr>
        <w:t>Величина потребления холодной вод</w:t>
      </w:r>
      <w:r w:rsidR="00B415F9" w:rsidRPr="005A1E31">
        <w:rPr>
          <w:color w:val="000000" w:themeColor="text1"/>
          <w:kern w:val="1"/>
        </w:rPr>
        <w:t>ы в многоквартирных домах в 2016 году составила 17</w:t>
      </w:r>
      <w:r w:rsidRPr="005A1E31">
        <w:rPr>
          <w:color w:val="000000" w:themeColor="text1"/>
          <w:kern w:val="1"/>
        </w:rPr>
        <w:t>,017м</w:t>
      </w:r>
      <w:r w:rsidRPr="005A1E31">
        <w:rPr>
          <w:color w:val="000000" w:themeColor="text1"/>
          <w:kern w:val="1"/>
          <w:vertAlign w:val="superscript"/>
        </w:rPr>
        <w:t>3</w:t>
      </w:r>
      <w:r w:rsidR="00B415F9" w:rsidRPr="005A1E31">
        <w:rPr>
          <w:color w:val="000000" w:themeColor="text1"/>
          <w:kern w:val="1"/>
        </w:rPr>
        <w:t xml:space="preserve"> на 1 проживающего, снизившись по сравнению с 2015 г. (24,017</w:t>
      </w:r>
      <w:r w:rsidRPr="005A1E31">
        <w:rPr>
          <w:color w:val="000000" w:themeColor="text1"/>
          <w:kern w:val="1"/>
        </w:rPr>
        <w:t xml:space="preserve"> м</w:t>
      </w:r>
      <w:r w:rsidRPr="005A1E31">
        <w:rPr>
          <w:color w:val="000000" w:themeColor="text1"/>
          <w:kern w:val="1"/>
          <w:vertAlign w:val="superscript"/>
        </w:rPr>
        <w:t xml:space="preserve">3 </w:t>
      </w:r>
      <w:r w:rsidR="00B415F9" w:rsidRPr="005A1E31">
        <w:rPr>
          <w:color w:val="000000" w:themeColor="text1"/>
          <w:kern w:val="1"/>
        </w:rPr>
        <w:t>на 1 проживающего) на 7</w:t>
      </w:r>
      <w:r w:rsidRPr="005A1E31">
        <w:rPr>
          <w:color w:val="000000" w:themeColor="text1"/>
          <w:kern w:val="1"/>
        </w:rPr>
        <w:t xml:space="preserve"> м</w:t>
      </w:r>
      <w:r w:rsidRPr="005A1E31">
        <w:rPr>
          <w:color w:val="000000" w:themeColor="text1"/>
          <w:kern w:val="1"/>
          <w:vertAlign w:val="superscript"/>
        </w:rPr>
        <w:t xml:space="preserve">3 </w:t>
      </w:r>
      <w:r w:rsidRPr="005A1E31">
        <w:rPr>
          <w:color w:val="000000" w:themeColor="text1"/>
          <w:kern w:val="1"/>
        </w:rPr>
        <w:t xml:space="preserve">на 1 </w:t>
      </w:r>
      <w:r w:rsidR="00521F20" w:rsidRPr="005A1E31">
        <w:rPr>
          <w:color w:val="000000" w:themeColor="text1"/>
          <w:kern w:val="1"/>
        </w:rPr>
        <w:t>проживающего.</w:t>
      </w:r>
    </w:p>
    <w:p w:rsidR="00222040" w:rsidRPr="005A1E31" w:rsidRDefault="00222040" w:rsidP="00600F4E">
      <w:pPr>
        <w:widowControl w:val="0"/>
        <w:suppressAutoHyphens/>
        <w:spacing w:afterLines="60" w:after="144"/>
        <w:ind w:firstLine="709"/>
        <w:jc w:val="both"/>
        <w:rPr>
          <w:kern w:val="1"/>
        </w:rPr>
      </w:pPr>
      <w:r w:rsidRPr="005A1E31">
        <w:rPr>
          <w:kern w:val="1"/>
        </w:rPr>
        <w:t>Уменьшение потребления воды, связано с экономией населением ресурсов (высокие тарифы, реклама на телевиденье).</w:t>
      </w:r>
    </w:p>
    <w:p w:rsidR="00790C0C" w:rsidRPr="00576A7E" w:rsidRDefault="00790C0C" w:rsidP="00F80DE2">
      <w:pPr>
        <w:widowControl w:val="0"/>
        <w:suppressAutoHyphens/>
        <w:spacing w:afterLines="60" w:after="144"/>
        <w:ind w:firstLine="709"/>
        <w:jc w:val="both"/>
        <w:rPr>
          <w:color w:val="C00000"/>
          <w:kern w:val="1"/>
          <w:u w:val="single"/>
        </w:rPr>
      </w:pPr>
      <w:r w:rsidRPr="005A1E31">
        <w:rPr>
          <w:kern w:val="1"/>
        </w:rPr>
        <w:t xml:space="preserve">Вследствие внедрения и реализации </w:t>
      </w:r>
      <w:r w:rsidRPr="00521F20">
        <w:rPr>
          <w:color w:val="000000" w:themeColor="text1"/>
          <w:kern w:val="1"/>
        </w:rPr>
        <w:t>программы энергосбережения удельная величина потребления энергетических ресурсов не превышает норм потребления.</w:t>
      </w:r>
      <w:r w:rsidR="00576A7E">
        <w:rPr>
          <w:color w:val="C00000"/>
          <w:kern w:val="1"/>
        </w:rPr>
        <w:t xml:space="preserve"> </w:t>
      </w:r>
    </w:p>
    <w:p w:rsidR="002F5CD1" w:rsidRDefault="00790C0C" w:rsidP="00600F4E">
      <w:pPr>
        <w:widowControl w:val="0"/>
        <w:suppressAutoHyphens/>
        <w:spacing w:afterLines="60" w:after="144"/>
        <w:ind w:firstLine="709"/>
        <w:jc w:val="both"/>
        <w:rPr>
          <w:color w:val="000000" w:themeColor="text1"/>
          <w:kern w:val="1"/>
        </w:rPr>
      </w:pPr>
      <w:r w:rsidRPr="004064A4">
        <w:rPr>
          <w:b/>
          <w:bCs/>
          <w:color w:val="000000" w:themeColor="text1"/>
          <w:kern w:val="1"/>
        </w:rPr>
        <w:t>(</w:t>
      </w:r>
      <w:r w:rsidR="000E0ED6" w:rsidRPr="004064A4">
        <w:rPr>
          <w:b/>
          <w:bCs/>
          <w:color w:val="000000" w:themeColor="text1"/>
          <w:kern w:val="1"/>
        </w:rPr>
        <w:t>п.</w:t>
      </w:r>
      <w:r w:rsidRPr="004064A4">
        <w:rPr>
          <w:b/>
          <w:bCs/>
          <w:color w:val="000000" w:themeColor="text1"/>
          <w:kern w:val="1"/>
        </w:rPr>
        <w:t xml:space="preserve">40) </w:t>
      </w:r>
      <w:r w:rsidRPr="005A1E31">
        <w:rPr>
          <w:color w:val="000000" w:themeColor="text1"/>
          <w:kern w:val="1"/>
        </w:rPr>
        <w:t>Удельная величина потребления электрической энергии муниципальным</w:t>
      </w:r>
      <w:r w:rsidR="00C6317B" w:rsidRPr="005A1E31">
        <w:rPr>
          <w:color w:val="000000" w:themeColor="text1"/>
          <w:kern w:val="1"/>
        </w:rPr>
        <w:t>и бюджетными учрежд</w:t>
      </w:r>
      <w:r w:rsidR="00D975C3" w:rsidRPr="005A1E31">
        <w:rPr>
          <w:color w:val="000000" w:themeColor="text1"/>
          <w:kern w:val="1"/>
        </w:rPr>
        <w:t>ениями в 2016 году составила 10,752 кВт/ч на 1 чел., уменьшение</w:t>
      </w:r>
      <w:r w:rsidR="00C6317B" w:rsidRPr="005A1E31">
        <w:rPr>
          <w:color w:val="000000" w:themeColor="text1"/>
          <w:kern w:val="1"/>
        </w:rPr>
        <w:t xml:space="preserve"> по сравнению с 2015 г. (</w:t>
      </w:r>
      <w:r w:rsidR="00D975C3" w:rsidRPr="005A1E31">
        <w:rPr>
          <w:color w:val="000000" w:themeColor="text1"/>
          <w:kern w:val="1"/>
        </w:rPr>
        <w:t>64,775</w:t>
      </w:r>
      <w:r w:rsidR="00C6317B" w:rsidRPr="005A1E31">
        <w:rPr>
          <w:color w:val="000000" w:themeColor="text1"/>
          <w:kern w:val="1"/>
        </w:rPr>
        <w:t xml:space="preserve"> кВ</w:t>
      </w:r>
      <w:r w:rsidR="00D975C3" w:rsidRPr="005A1E31">
        <w:rPr>
          <w:color w:val="000000" w:themeColor="text1"/>
          <w:kern w:val="1"/>
        </w:rPr>
        <w:t>т/ч на 1 проживающего) на 54,023</w:t>
      </w:r>
      <w:r w:rsidRPr="005A1E31">
        <w:rPr>
          <w:color w:val="000000" w:themeColor="text1"/>
          <w:kern w:val="1"/>
        </w:rPr>
        <w:t xml:space="preserve"> кВт/ч на 1 проживающего.</w:t>
      </w:r>
      <w:r w:rsidRPr="004064A4">
        <w:rPr>
          <w:color w:val="000000" w:themeColor="text1"/>
          <w:kern w:val="1"/>
        </w:rPr>
        <w:t xml:space="preserve"> </w:t>
      </w:r>
    </w:p>
    <w:p w:rsidR="00790C0C" w:rsidRPr="005A1E31" w:rsidRDefault="009307C5" w:rsidP="002F5CD1">
      <w:pPr>
        <w:widowControl w:val="0"/>
        <w:suppressAutoHyphens/>
        <w:spacing w:afterLines="60" w:after="144"/>
        <w:ind w:firstLine="709"/>
        <w:jc w:val="both"/>
        <w:rPr>
          <w:i/>
          <w:kern w:val="1"/>
        </w:rPr>
      </w:pPr>
      <w:r w:rsidRPr="005A1E31">
        <w:rPr>
          <w:kern w:val="1"/>
        </w:rPr>
        <w:t xml:space="preserve">Снижение показателя </w:t>
      </w:r>
      <w:r w:rsidR="00B51716" w:rsidRPr="005A1E31">
        <w:rPr>
          <w:kern w:val="1"/>
        </w:rPr>
        <w:t xml:space="preserve">произошло за счет уменьшения объема потребленной (израсходованной) электрической энергии муниципальными бюджетными учреждениями с 799,066 МВт.ч. в 2015 году до 132,445 МВт.ч. </w:t>
      </w:r>
      <w:r w:rsidR="00E77E6F" w:rsidRPr="005A1E31">
        <w:rPr>
          <w:kern w:val="1"/>
        </w:rPr>
        <w:t>в 2016 году (в сентябре 2015 года по договору концессии 11 котельных были переданы ООО «Теплострой Алтай»).</w:t>
      </w:r>
    </w:p>
    <w:p w:rsidR="002B3CD0" w:rsidRPr="005A1E31" w:rsidRDefault="00790C0C" w:rsidP="006310CF">
      <w:pPr>
        <w:widowControl w:val="0"/>
        <w:suppressAutoHyphens/>
        <w:spacing w:before="60" w:afterLines="60" w:after="144"/>
        <w:ind w:firstLine="709"/>
        <w:jc w:val="both"/>
        <w:rPr>
          <w:kern w:val="1"/>
        </w:rPr>
      </w:pPr>
      <w:r w:rsidRPr="005A1E31">
        <w:rPr>
          <w:kern w:val="1"/>
        </w:rPr>
        <w:t>Удельная величина потребления тепловой энергии муниципальным</w:t>
      </w:r>
      <w:r w:rsidR="00C6317B" w:rsidRPr="005A1E31">
        <w:rPr>
          <w:kern w:val="1"/>
        </w:rPr>
        <w:t>и бюджетными учрежд</w:t>
      </w:r>
      <w:r w:rsidR="00D975C3" w:rsidRPr="005A1E31">
        <w:rPr>
          <w:kern w:val="1"/>
        </w:rPr>
        <w:t>ениями в 2016 г. составила 0,125</w:t>
      </w:r>
      <w:r w:rsidRPr="005A1E31">
        <w:rPr>
          <w:kern w:val="1"/>
        </w:rPr>
        <w:t xml:space="preserve"> Гкал на 1м</w:t>
      </w:r>
      <w:r w:rsidRPr="005A1E31">
        <w:rPr>
          <w:kern w:val="1"/>
          <w:vertAlign w:val="superscript"/>
        </w:rPr>
        <w:t>2</w:t>
      </w:r>
      <w:r w:rsidRPr="005A1E31">
        <w:rPr>
          <w:kern w:val="1"/>
        </w:rPr>
        <w:t xml:space="preserve"> общей площади, снизившись по сравнению </w:t>
      </w:r>
      <w:r w:rsidR="00C6317B" w:rsidRPr="005A1E31">
        <w:rPr>
          <w:kern w:val="1"/>
        </w:rPr>
        <w:t>с 2015 г. (0,210</w:t>
      </w:r>
      <w:r w:rsidRPr="005A1E31">
        <w:rPr>
          <w:kern w:val="1"/>
        </w:rPr>
        <w:t xml:space="preserve"> м</w:t>
      </w:r>
      <w:r w:rsidRPr="005A1E31">
        <w:rPr>
          <w:kern w:val="1"/>
          <w:vertAlign w:val="superscript"/>
        </w:rPr>
        <w:t xml:space="preserve">3 </w:t>
      </w:r>
      <w:r w:rsidR="00D975C3" w:rsidRPr="005A1E31">
        <w:rPr>
          <w:kern w:val="1"/>
        </w:rPr>
        <w:t>на 1 проживающего) на 0,085</w:t>
      </w:r>
      <w:r w:rsidRPr="005A1E31">
        <w:rPr>
          <w:kern w:val="1"/>
        </w:rPr>
        <w:t xml:space="preserve"> Гкал на 1м</w:t>
      </w:r>
      <w:r w:rsidRPr="005A1E31">
        <w:rPr>
          <w:kern w:val="1"/>
          <w:vertAlign w:val="superscript"/>
        </w:rPr>
        <w:t>2</w:t>
      </w:r>
      <w:r w:rsidRPr="005A1E31">
        <w:rPr>
          <w:kern w:val="1"/>
        </w:rPr>
        <w:t xml:space="preserve"> общей площади. Общая площадь муниципальных бюд</w:t>
      </w:r>
      <w:r w:rsidR="00C6317B" w:rsidRPr="005A1E31">
        <w:rPr>
          <w:kern w:val="1"/>
        </w:rPr>
        <w:t>жетных учреждений составляет 31 801</w:t>
      </w:r>
      <w:r w:rsidRPr="005A1E31">
        <w:rPr>
          <w:kern w:val="1"/>
        </w:rPr>
        <w:t xml:space="preserve"> м</w:t>
      </w:r>
      <w:r w:rsidRPr="005A1E31">
        <w:rPr>
          <w:kern w:val="1"/>
          <w:vertAlign w:val="superscript"/>
        </w:rPr>
        <w:t>2</w:t>
      </w:r>
      <w:r w:rsidRPr="005A1E31">
        <w:rPr>
          <w:kern w:val="1"/>
        </w:rPr>
        <w:t>.</w:t>
      </w:r>
      <w:r w:rsidR="000E0ED6" w:rsidRPr="005A1E31">
        <w:rPr>
          <w:kern w:val="1"/>
        </w:rPr>
        <w:t xml:space="preserve"> </w:t>
      </w:r>
      <w:r w:rsidR="00C6317B" w:rsidRPr="005A1E31">
        <w:rPr>
          <w:kern w:val="1"/>
        </w:rPr>
        <w:t xml:space="preserve">Уменьшение </w:t>
      </w:r>
      <w:r w:rsidR="002B3CD0" w:rsidRPr="005A1E31">
        <w:rPr>
          <w:kern w:val="1"/>
        </w:rPr>
        <w:t xml:space="preserve">потребления ресурсов </w:t>
      </w:r>
      <w:r w:rsidRPr="005A1E31">
        <w:rPr>
          <w:kern w:val="1"/>
        </w:rPr>
        <w:t xml:space="preserve">связано с </w:t>
      </w:r>
      <w:r w:rsidR="00C6317B" w:rsidRPr="005A1E31">
        <w:rPr>
          <w:kern w:val="1"/>
        </w:rPr>
        <w:t xml:space="preserve">относительно теплым зимним периодом. </w:t>
      </w:r>
    </w:p>
    <w:p w:rsidR="00790C0C" w:rsidRPr="005A1E31" w:rsidRDefault="00790C0C" w:rsidP="006310CF">
      <w:pPr>
        <w:widowControl w:val="0"/>
        <w:suppressAutoHyphens/>
        <w:spacing w:before="60" w:afterLines="60" w:after="144"/>
        <w:ind w:firstLine="709"/>
        <w:jc w:val="both"/>
        <w:rPr>
          <w:kern w:val="1"/>
        </w:rPr>
      </w:pPr>
      <w:r w:rsidRPr="005A1E31">
        <w:rPr>
          <w:kern w:val="1"/>
        </w:rPr>
        <w:t>Удельная величина потребления холодной воды муниципальным</w:t>
      </w:r>
      <w:r w:rsidR="00C6317B" w:rsidRPr="005A1E31">
        <w:rPr>
          <w:kern w:val="1"/>
        </w:rPr>
        <w:t>и бюджетными учреждениями в 2016</w:t>
      </w:r>
      <w:r w:rsidR="004064A4" w:rsidRPr="005A1E31">
        <w:rPr>
          <w:kern w:val="1"/>
        </w:rPr>
        <w:t xml:space="preserve"> году составила 3,063</w:t>
      </w:r>
      <w:r w:rsidRPr="005A1E31">
        <w:rPr>
          <w:kern w:val="1"/>
        </w:rPr>
        <w:t xml:space="preserve"> м</w:t>
      </w:r>
      <w:r w:rsidRPr="005A1E31">
        <w:rPr>
          <w:kern w:val="1"/>
          <w:vertAlign w:val="superscript"/>
        </w:rPr>
        <w:t>3</w:t>
      </w:r>
      <w:r w:rsidRPr="005A1E31">
        <w:rPr>
          <w:kern w:val="1"/>
        </w:rPr>
        <w:t xml:space="preserve"> на 1 чел</w:t>
      </w:r>
      <w:r w:rsidR="009275FE" w:rsidRPr="005A1E31">
        <w:rPr>
          <w:kern w:val="1"/>
        </w:rPr>
        <w:t xml:space="preserve">., </w:t>
      </w:r>
      <w:r w:rsidR="006310CF" w:rsidRPr="005A1E31">
        <w:rPr>
          <w:kern w:val="1"/>
        </w:rPr>
        <w:t>увеличившись по сравнению с 2015 г. (1,252</w:t>
      </w:r>
      <w:r w:rsidRPr="005A1E31">
        <w:rPr>
          <w:kern w:val="1"/>
        </w:rPr>
        <w:t>м</w:t>
      </w:r>
      <w:r w:rsidRPr="005A1E31">
        <w:rPr>
          <w:kern w:val="1"/>
          <w:vertAlign w:val="superscript"/>
        </w:rPr>
        <w:t>3</w:t>
      </w:r>
      <w:r w:rsidRPr="005A1E31">
        <w:rPr>
          <w:kern w:val="1"/>
        </w:rPr>
        <w:t xml:space="preserve"> на 1 проживающего) на </w:t>
      </w:r>
      <w:r w:rsidR="004064A4" w:rsidRPr="005A1E31">
        <w:rPr>
          <w:kern w:val="1"/>
        </w:rPr>
        <w:t>1,811</w:t>
      </w:r>
      <w:r w:rsidR="006310CF" w:rsidRPr="005A1E31">
        <w:rPr>
          <w:kern w:val="1"/>
        </w:rPr>
        <w:t xml:space="preserve"> </w:t>
      </w:r>
      <w:r w:rsidRPr="005A1E31">
        <w:rPr>
          <w:kern w:val="1"/>
        </w:rPr>
        <w:t>м</w:t>
      </w:r>
      <w:r w:rsidRPr="005A1E31">
        <w:rPr>
          <w:kern w:val="1"/>
          <w:vertAlign w:val="superscript"/>
        </w:rPr>
        <w:t xml:space="preserve">3 </w:t>
      </w:r>
      <w:r w:rsidR="004064A4" w:rsidRPr="005A1E31">
        <w:rPr>
          <w:kern w:val="1"/>
        </w:rPr>
        <w:t xml:space="preserve">на 1 проживающего. </w:t>
      </w:r>
      <w:r w:rsidR="005B305D" w:rsidRPr="005A1E31">
        <w:rPr>
          <w:kern w:val="1"/>
        </w:rPr>
        <w:t xml:space="preserve">Увеличение </w:t>
      </w:r>
      <w:r w:rsidR="00935570" w:rsidRPr="005A1E31">
        <w:rPr>
          <w:kern w:val="1"/>
        </w:rPr>
        <w:t>показателя связано с централизацией водоснабжения на уровень муниципального района с уровня сельских поселений, приведением в соответствие статистической отчетности и учета потребляемых ресурсов, утверждением тарифов.</w:t>
      </w:r>
    </w:p>
    <w:p w:rsidR="00790C0C" w:rsidRPr="007F63AF" w:rsidRDefault="00790C0C" w:rsidP="001F77AF">
      <w:pPr>
        <w:widowControl w:val="0"/>
        <w:suppressAutoHyphens/>
        <w:spacing w:before="60" w:afterLines="60" w:after="144"/>
        <w:ind w:firstLine="709"/>
        <w:jc w:val="both"/>
        <w:rPr>
          <w:color w:val="FF0000"/>
          <w:kern w:val="1"/>
          <w:u w:val="single"/>
        </w:rPr>
      </w:pPr>
      <w:r w:rsidRPr="005A1E31">
        <w:rPr>
          <w:kern w:val="1"/>
        </w:rPr>
        <w:t>Вследствие внедрения и реализации программы энергосбережения удельная величина потребления энергетических ресурсов не превышает норм потребления.</w:t>
      </w:r>
    </w:p>
    <w:p w:rsidR="00F92565" w:rsidRPr="00623778" w:rsidRDefault="00F92565" w:rsidP="00D57C06">
      <w:pPr>
        <w:spacing w:before="60"/>
        <w:ind w:firstLine="720"/>
        <w:jc w:val="both"/>
        <w:rPr>
          <w:color w:val="FF0000"/>
        </w:rPr>
      </w:pPr>
    </w:p>
    <w:p w:rsidR="00AA467A" w:rsidRPr="00623778" w:rsidRDefault="00AA467A">
      <w:pPr>
        <w:spacing w:before="60"/>
        <w:ind w:firstLine="720"/>
        <w:jc w:val="both"/>
        <w:rPr>
          <w:color w:val="FF0000"/>
        </w:rPr>
      </w:pPr>
    </w:p>
    <w:sectPr w:rsidR="00AA467A" w:rsidRPr="00623778" w:rsidSect="00E55E4E">
      <w:headerReference w:type="default" r:id="rId8"/>
      <w:footerReference w:type="default" r:id="rId9"/>
      <w:pgSz w:w="11906" w:h="16838"/>
      <w:pgMar w:top="215" w:right="851" w:bottom="719" w:left="1418" w:header="165" w:footer="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C9" w:rsidRDefault="00E744C9" w:rsidP="004B73F8">
      <w:r>
        <w:separator/>
      </w:r>
    </w:p>
  </w:endnote>
  <w:endnote w:type="continuationSeparator" w:id="0">
    <w:p w:rsidR="00E744C9" w:rsidRDefault="00E744C9" w:rsidP="004B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C9" w:rsidRDefault="00E744C9">
    <w:pPr>
      <w:pStyle w:val="ae"/>
      <w:jc w:val="right"/>
    </w:pPr>
    <w:r>
      <w:fldChar w:fldCharType="begin"/>
    </w:r>
    <w:r>
      <w:instrText xml:space="preserve"> PAGE   \* MERGEFORMAT </w:instrText>
    </w:r>
    <w:r>
      <w:fldChar w:fldCharType="separate"/>
    </w:r>
    <w:r w:rsidR="00066D05">
      <w:rPr>
        <w:noProof/>
      </w:rPr>
      <w:t>2</w:t>
    </w:r>
    <w:r>
      <w:rPr>
        <w:noProof/>
      </w:rPr>
      <w:fldChar w:fldCharType="end"/>
    </w:r>
  </w:p>
  <w:p w:rsidR="00E744C9" w:rsidRDefault="00E744C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C9" w:rsidRDefault="00E744C9" w:rsidP="004B73F8">
      <w:r>
        <w:separator/>
      </w:r>
    </w:p>
  </w:footnote>
  <w:footnote w:type="continuationSeparator" w:id="0">
    <w:p w:rsidR="00E744C9" w:rsidRDefault="00E744C9" w:rsidP="004B73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C9" w:rsidRPr="00E55E4E" w:rsidRDefault="00E744C9" w:rsidP="00E55E4E">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28D0"/>
    <w:multiLevelType w:val="hybridMultilevel"/>
    <w:tmpl w:val="D3DA10CA"/>
    <w:lvl w:ilvl="0" w:tplc="F6D293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1527E1D"/>
    <w:multiLevelType w:val="hybridMultilevel"/>
    <w:tmpl w:val="003A1BC6"/>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30D600A"/>
    <w:multiLevelType w:val="hybridMultilevel"/>
    <w:tmpl w:val="47F62F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35239EB"/>
    <w:multiLevelType w:val="hybridMultilevel"/>
    <w:tmpl w:val="DA94F9C2"/>
    <w:lvl w:ilvl="0" w:tplc="F872F16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3824780F"/>
    <w:multiLevelType w:val="hybridMultilevel"/>
    <w:tmpl w:val="54469D18"/>
    <w:lvl w:ilvl="0" w:tplc="0419000F">
      <w:start w:val="1"/>
      <w:numFmt w:val="decimal"/>
      <w:lvlText w:val="%1."/>
      <w:lvlJc w:val="left"/>
      <w:pPr>
        <w:tabs>
          <w:tab w:val="num" w:pos="1788"/>
        </w:tabs>
        <w:ind w:left="1788" w:hanging="360"/>
      </w:pPr>
    </w:lvl>
    <w:lvl w:ilvl="1" w:tplc="04190019">
      <w:start w:val="1"/>
      <w:numFmt w:val="lowerLetter"/>
      <w:lvlText w:val="%2."/>
      <w:lvlJc w:val="left"/>
      <w:pPr>
        <w:tabs>
          <w:tab w:val="num" w:pos="2508"/>
        </w:tabs>
        <w:ind w:left="2508" w:hanging="360"/>
      </w:pPr>
    </w:lvl>
    <w:lvl w:ilvl="2" w:tplc="0419001B">
      <w:start w:val="1"/>
      <w:numFmt w:val="lowerRoman"/>
      <w:lvlText w:val="%3."/>
      <w:lvlJc w:val="right"/>
      <w:pPr>
        <w:tabs>
          <w:tab w:val="num" w:pos="3228"/>
        </w:tabs>
        <w:ind w:left="3228" w:hanging="180"/>
      </w:pPr>
    </w:lvl>
    <w:lvl w:ilvl="3" w:tplc="0419000F">
      <w:start w:val="1"/>
      <w:numFmt w:val="decimal"/>
      <w:lvlText w:val="%4."/>
      <w:lvlJc w:val="left"/>
      <w:pPr>
        <w:tabs>
          <w:tab w:val="num" w:pos="3948"/>
        </w:tabs>
        <w:ind w:left="3948" w:hanging="360"/>
      </w:pPr>
    </w:lvl>
    <w:lvl w:ilvl="4" w:tplc="04190019">
      <w:start w:val="1"/>
      <w:numFmt w:val="lowerLetter"/>
      <w:lvlText w:val="%5."/>
      <w:lvlJc w:val="left"/>
      <w:pPr>
        <w:tabs>
          <w:tab w:val="num" w:pos="4668"/>
        </w:tabs>
        <w:ind w:left="4668" w:hanging="360"/>
      </w:pPr>
    </w:lvl>
    <w:lvl w:ilvl="5" w:tplc="0419001B">
      <w:start w:val="1"/>
      <w:numFmt w:val="lowerRoman"/>
      <w:lvlText w:val="%6."/>
      <w:lvlJc w:val="right"/>
      <w:pPr>
        <w:tabs>
          <w:tab w:val="num" w:pos="5388"/>
        </w:tabs>
        <w:ind w:left="5388" w:hanging="180"/>
      </w:pPr>
    </w:lvl>
    <w:lvl w:ilvl="6" w:tplc="0419000F">
      <w:start w:val="1"/>
      <w:numFmt w:val="decimal"/>
      <w:lvlText w:val="%7."/>
      <w:lvlJc w:val="left"/>
      <w:pPr>
        <w:tabs>
          <w:tab w:val="num" w:pos="6108"/>
        </w:tabs>
        <w:ind w:left="6108" w:hanging="360"/>
      </w:pPr>
    </w:lvl>
    <w:lvl w:ilvl="7" w:tplc="04190019">
      <w:start w:val="1"/>
      <w:numFmt w:val="lowerLetter"/>
      <w:lvlText w:val="%8."/>
      <w:lvlJc w:val="left"/>
      <w:pPr>
        <w:tabs>
          <w:tab w:val="num" w:pos="6828"/>
        </w:tabs>
        <w:ind w:left="6828" w:hanging="360"/>
      </w:pPr>
    </w:lvl>
    <w:lvl w:ilvl="8" w:tplc="0419001B">
      <w:start w:val="1"/>
      <w:numFmt w:val="lowerRoman"/>
      <w:lvlText w:val="%9."/>
      <w:lvlJc w:val="right"/>
      <w:pPr>
        <w:tabs>
          <w:tab w:val="num" w:pos="7548"/>
        </w:tabs>
        <w:ind w:left="7548" w:hanging="180"/>
      </w:pPr>
    </w:lvl>
  </w:abstractNum>
  <w:abstractNum w:abstractNumId="5" w15:restartNumberingAfterBreak="0">
    <w:nsid w:val="4052561A"/>
    <w:multiLevelType w:val="hybridMultilevel"/>
    <w:tmpl w:val="0E8A499C"/>
    <w:lvl w:ilvl="0" w:tplc="B89E2BC2">
      <w:start w:val="1"/>
      <w:numFmt w:val="decimal"/>
      <w:lvlText w:val="%1."/>
      <w:lvlJc w:val="left"/>
      <w:pPr>
        <w:ind w:left="1543" w:hanging="975"/>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 w15:restartNumberingAfterBreak="0">
    <w:nsid w:val="42E22555"/>
    <w:multiLevelType w:val="hybridMultilevel"/>
    <w:tmpl w:val="88B4C6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6227298"/>
    <w:multiLevelType w:val="hybridMultilevel"/>
    <w:tmpl w:val="BFD27D7A"/>
    <w:lvl w:ilvl="0" w:tplc="6940170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70077E9F"/>
    <w:multiLevelType w:val="hybridMultilevel"/>
    <w:tmpl w:val="FF54C22E"/>
    <w:lvl w:ilvl="0" w:tplc="E04207CE">
      <w:start w:val="1"/>
      <w:numFmt w:val="bullet"/>
      <w:lvlText w:val="-"/>
      <w:lvlJc w:val="left"/>
      <w:pPr>
        <w:tabs>
          <w:tab w:val="num" w:pos="720"/>
        </w:tabs>
        <w:ind w:left="720" w:hanging="360"/>
      </w:pPr>
      <w:rPr>
        <w:rFonts w:ascii="Times New Roman" w:hAnsi="Times New Roman" w:cs="Times New Roman" w:hint="default"/>
      </w:rPr>
    </w:lvl>
    <w:lvl w:ilvl="1" w:tplc="B22E2844">
      <w:start w:val="1"/>
      <w:numFmt w:val="bullet"/>
      <w:lvlText w:val="-"/>
      <w:lvlJc w:val="left"/>
      <w:pPr>
        <w:tabs>
          <w:tab w:val="num" w:pos="1440"/>
        </w:tabs>
        <w:ind w:left="1440" w:hanging="360"/>
      </w:pPr>
      <w:rPr>
        <w:rFonts w:ascii="Times New Roman" w:hAnsi="Times New Roman" w:cs="Times New Roman" w:hint="default"/>
      </w:rPr>
    </w:lvl>
    <w:lvl w:ilvl="2" w:tplc="22B4BB5A">
      <w:start w:val="1"/>
      <w:numFmt w:val="bullet"/>
      <w:lvlText w:val="-"/>
      <w:lvlJc w:val="left"/>
      <w:pPr>
        <w:tabs>
          <w:tab w:val="num" w:pos="2160"/>
        </w:tabs>
        <w:ind w:left="2160" w:hanging="360"/>
      </w:pPr>
      <w:rPr>
        <w:rFonts w:ascii="Times New Roman" w:hAnsi="Times New Roman" w:cs="Times New Roman" w:hint="default"/>
      </w:rPr>
    </w:lvl>
    <w:lvl w:ilvl="3" w:tplc="EB000B2A">
      <w:start w:val="1"/>
      <w:numFmt w:val="bullet"/>
      <w:lvlText w:val="-"/>
      <w:lvlJc w:val="left"/>
      <w:pPr>
        <w:tabs>
          <w:tab w:val="num" w:pos="2880"/>
        </w:tabs>
        <w:ind w:left="2880" w:hanging="360"/>
      </w:pPr>
      <w:rPr>
        <w:rFonts w:ascii="Times New Roman" w:hAnsi="Times New Roman" w:cs="Times New Roman" w:hint="default"/>
      </w:rPr>
    </w:lvl>
    <w:lvl w:ilvl="4" w:tplc="9D9286F0">
      <w:start w:val="1"/>
      <w:numFmt w:val="bullet"/>
      <w:lvlText w:val="-"/>
      <w:lvlJc w:val="left"/>
      <w:pPr>
        <w:tabs>
          <w:tab w:val="num" w:pos="3600"/>
        </w:tabs>
        <w:ind w:left="3600" w:hanging="360"/>
      </w:pPr>
      <w:rPr>
        <w:rFonts w:ascii="Times New Roman" w:hAnsi="Times New Roman" w:cs="Times New Roman" w:hint="default"/>
      </w:rPr>
    </w:lvl>
    <w:lvl w:ilvl="5" w:tplc="3F5056B6">
      <w:start w:val="1"/>
      <w:numFmt w:val="bullet"/>
      <w:lvlText w:val="-"/>
      <w:lvlJc w:val="left"/>
      <w:pPr>
        <w:tabs>
          <w:tab w:val="num" w:pos="4320"/>
        </w:tabs>
        <w:ind w:left="4320" w:hanging="360"/>
      </w:pPr>
      <w:rPr>
        <w:rFonts w:ascii="Times New Roman" w:hAnsi="Times New Roman" w:cs="Times New Roman" w:hint="default"/>
      </w:rPr>
    </w:lvl>
    <w:lvl w:ilvl="6" w:tplc="E0049FE2">
      <w:start w:val="1"/>
      <w:numFmt w:val="bullet"/>
      <w:lvlText w:val="-"/>
      <w:lvlJc w:val="left"/>
      <w:pPr>
        <w:tabs>
          <w:tab w:val="num" w:pos="5040"/>
        </w:tabs>
        <w:ind w:left="5040" w:hanging="360"/>
      </w:pPr>
      <w:rPr>
        <w:rFonts w:ascii="Times New Roman" w:hAnsi="Times New Roman" w:cs="Times New Roman" w:hint="default"/>
      </w:rPr>
    </w:lvl>
    <w:lvl w:ilvl="7" w:tplc="0E7C11CC">
      <w:start w:val="1"/>
      <w:numFmt w:val="bullet"/>
      <w:lvlText w:val="-"/>
      <w:lvlJc w:val="left"/>
      <w:pPr>
        <w:tabs>
          <w:tab w:val="num" w:pos="5760"/>
        </w:tabs>
        <w:ind w:left="5760" w:hanging="360"/>
      </w:pPr>
      <w:rPr>
        <w:rFonts w:ascii="Times New Roman" w:hAnsi="Times New Roman" w:cs="Times New Roman" w:hint="default"/>
      </w:rPr>
    </w:lvl>
    <w:lvl w:ilvl="8" w:tplc="38626086">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72BC5EBC"/>
    <w:multiLevelType w:val="hybridMultilevel"/>
    <w:tmpl w:val="47E20128"/>
    <w:lvl w:ilvl="0" w:tplc="8B083DE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9B443EE"/>
    <w:multiLevelType w:val="hybridMultilevel"/>
    <w:tmpl w:val="879CE2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CA465F4"/>
    <w:multiLevelType w:val="hybridMultilevel"/>
    <w:tmpl w:val="79E81A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F151446"/>
    <w:multiLevelType w:val="hybridMultilevel"/>
    <w:tmpl w:val="897AA0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6"/>
  </w:num>
  <w:num w:numId="3">
    <w:abstractNumId w:val="11"/>
  </w:num>
  <w:num w:numId="4">
    <w:abstractNumId w:val="3"/>
  </w:num>
  <w:num w:numId="5">
    <w:abstractNumId w:val="0"/>
  </w:num>
  <w:num w:numId="6">
    <w:abstractNumId w:val="12"/>
  </w:num>
  <w:num w:numId="7">
    <w:abstractNumId w:val="4"/>
  </w:num>
  <w:num w:numId="8">
    <w:abstractNumId w:val="5"/>
  </w:num>
  <w:num w:numId="9">
    <w:abstractNumId w:val="7"/>
  </w:num>
  <w:num w:numId="10">
    <w:abstractNumId w:val="1"/>
  </w:num>
  <w:num w:numId="11">
    <w:abstractNumId w:val="1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46"/>
    <w:rsid w:val="0000733D"/>
    <w:rsid w:val="00012028"/>
    <w:rsid w:val="00014197"/>
    <w:rsid w:val="00014569"/>
    <w:rsid w:val="00020494"/>
    <w:rsid w:val="0002395D"/>
    <w:rsid w:val="000239E8"/>
    <w:rsid w:val="000240A9"/>
    <w:rsid w:val="00027FBC"/>
    <w:rsid w:val="00035ABA"/>
    <w:rsid w:val="00035AF6"/>
    <w:rsid w:val="00040770"/>
    <w:rsid w:val="00040A8C"/>
    <w:rsid w:val="000455A9"/>
    <w:rsid w:val="00051CB9"/>
    <w:rsid w:val="000529D4"/>
    <w:rsid w:val="000540E8"/>
    <w:rsid w:val="00054F45"/>
    <w:rsid w:val="0006288F"/>
    <w:rsid w:val="00066D05"/>
    <w:rsid w:val="000709B0"/>
    <w:rsid w:val="000720E1"/>
    <w:rsid w:val="0007322C"/>
    <w:rsid w:val="000768C9"/>
    <w:rsid w:val="00082A29"/>
    <w:rsid w:val="000833E9"/>
    <w:rsid w:val="00090F0B"/>
    <w:rsid w:val="00092D16"/>
    <w:rsid w:val="000A0D3F"/>
    <w:rsid w:val="000A5E1D"/>
    <w:rsid w:val="000B0D43"/>
    <w:rsid w:val="000B46BA"/>
    <w:rsid w:val="000C6E94"/>
    <w:rsid w:val="000D50F1"/>
    <w:rsid w:val="000D5714"/>
    <w:rsid w:val="000D778C"/>
    <w:rsid w:val="000E0BC3"/>
    <w:rsid w:val="000E0ED6"/>
    <w:rsid w:val="000E2B72"/>
    <w:rsid w:val="000E2C11"/>
    <w:rsid w:val="000E639F"/>
    <w:rsid w:val="000F0199"/>
    <w:rsid w:val="000F0D4E"/>
    <w:rsid w:val="000F4975"/>
    <w:rsid w:val="00103B79"/>
    <w:rsid w:val="00104B0A"/>
    <w:rsid w:val="001059E6"/>
    <w:rsid w:val="0011026A"/>
    <w:rsid w:val="00113B1D"/>
    <w:rsid w:val="001154E3"/>
    <w:rsid w:val="00117A2D"/>
    <w:rsid w:val="00121137"/>
    <w:rsid w:val="00131BE8"/>
    <w:rsid w:val="00132E0A"/>
    <w:rsid w:val="00137A73"/>
    <w:rsid w:val="00137CAD"/>
    <w:rsid w:val="00141B30"/>
    <w:rsid w:val="00142742"/>
    <w:rsid w:val="0014620A"/>
    <w:rsid w:val="0015189B"/>
    <w:rsid w:val="00162259"/>
    <w:rsid w:val="001640EA"/>
    <w:rsid w:val="00174362"/>
    <w:rsid w:val="00175CD8"/>
    <w:rsid w:val="00176B4C"/>
    <w:rsid w:val="00185E2D"/>
    <w:rsid w:val="00196111"/>
    <w:rsid w:val="001969BF"/>
    <w:rsid w:val="001A2082"/>
    <w:rsid w:val="001A24E7"/>
    <w:rsid w:val="001A26A6"/>
    <w:rsid w:val="001B09CE"/>
    <w:rsid w:val="001B190F"/>
    <w:rsid w:val="001B50A2"/>
    <w:rsid w:val="001B6FAF"/>
    <w:rsid w:val="001C1A79"/>
    <w:rsid w:val="001C3D3B"/>
    <w:rsid w:val="001C5DEC"/>
    <w:rsid w:val="001C70FA"/>
    <w:rsid w:val="001D2586"/>
    <w:rsid w:val="001D3B80"/>
    <w:rsid w:val="001D71D0"/>
    <w:rsid w:val="001D7E3B"/>
    <w:rsid w:val="001E01B7"/>
    <w:rsid w:val="001E280C"/>
    <w:rsid w:val="001E3C12"/>
    <w:rsid w:val="001E5DD9"/>
    <w:rsid w:val="001F0CB1"/>
    <w:rsid w:val="001F1E85"/>
    <w:rsid w:val="001F465B"/>
    <w:rsid w:val="001F6ECE"/>
    <w:rsid w:val="001F77AF"/>
    <w:rsid w:val="001F7D58"/>
    <w:rsid w:val="002002A1"/>
    <w:rsid w:val="00204F92"/>
    <w:rsid w:val="00212CEE"/>
    <w:rsid w:val="00213784"/>
    <w:rsid w:val="00222040"/>
    <w:rsid w:val="00224018"/>
    <w:rsid w:val="002259E5"/>
    <w:rsid w:val="00230B97"/>
    <w:rsid w:val="00235BD9"/>
    <w:rsid w:val="00236C2B"/>
    <w:rsid w:val="002374E6"/>
    <w:rsid w:val="0025145A"/>
    <w:rsid w:val="00253661"/>
    <w:rsid w:val="00254A05"/>
    <w:rsid w:val="00260407"/>
    <w:rsid w:val="00264C0B"/>
    <w:rsid w:val="002655F7"/>
    <w:rsid w:val="00265B8B"/>
    <w:rsid w:val="00265BFF"/>
    <w:rsid w:val="00266C14"/>
    <w:rsid w:val="00283456"/>
    <w:rsid w:val="00284743"/>
    <w:rsid w:val="002852B5"/>
    <w:rsid w:val="00287D86"/>
    <w:rsid w:val="00290D57"/>
    <w:rsid w:val="002979A2"/>
    <w:rsid w:val="00297C52"/>
    <w:rsid w:val="002A0315"/>
    <w:rsid w:val="002B0E40"/>
    <w:rsid w:val="002B2579"/>
    <w:rsid w:val="002B37A5"/>
    <w:rsid w:val="002B3CD0"/>
    <w:rsid w:val="002C1DD0"/>
    <w:rsid w:val="002D1B32"/>
    <w:rsid w:val="002E1882"/>
    <w:rsid w:val="002E1A15"/>
    <w:rsid w:val="002E33EC"/>
    <w:rsid w:val="002E3531"/>
    <w:rsid w:val="002E628B"/>
    <w:rsid w:val="002F00A9"/>
    <w:rsid w:val="002F5CD1"/>
    <w:rsid w:val="00301F65"/>
    <w:rsid w:val="003023F2"/>
    <w:rsid w:val="00303F82"/>
    <w:rsid w:val="003051C0"/>
    <w:rsid w:val="003052F4"/>
    <w:rsid w:val="00306737"/>
    <w:rsid w:val="00311844"/>
    <w:rsid w:val="00312172"/>
    <w:rsid w:val="003125EA"/>
    <w:rsid w:val="003146E8"/>
    <w:rsid w:val="00315096"/>
    <w:rsid w:val="00322888"/>
    <w:rsid w:val="00323E90"/>
    <w:rsid w:val="003313B2"/>
    <w:rsid w:val="003407A4"/>
    <w:rsid w:val="00341C40"/>
    <w:rsid w:val="00341D77"/>
    <w:rsid w:val="003446C5"/>
    <w:rsid w:val="003524DD"/>
    <w:rsid w:val="003658F3"/>
    <w:rsid w:val="00365F0A"/>
    <w:rsid w:val="003661A1"/>
    <w:rsid w:val="0036623C"/>
    <w:rsid w:val="00366CC6"/>
    <w:rsid w:val="0036763E"/>
    <w:rsid w:val="0037556C"/>
    <w:rsid w:val="00376ECB"/>
    <w:rsid w:val="00376FE3"/>
    <w:rsid w:val="0038036C"/>
    <w:rsid w:val="00380EB9"/>
    <w:rsid w:val="00381015"/>
    <w:rsid w:val="00383D27"/>
    <w:rsid w:val="00387A7B"/>
    <w:rsid w:val="00392361"/>
    <w:rsid w:val="003A5A05"/>
    <w:rsid w:val="003A62A6"/>
    <w:rsid w:val="003A634D"/>
    <w:rsid w:val="003B3FBC"/>
    <w:rsid w:val="003B737F"/>
    <w:rsid w:val="003C1186"/>
    <w:rsid w:val="003C3DE4"/>
    <w:rsid w:val="003D25D8"/>
    <w:rsid w:val="003D4B3C"/>
    <w:rsid w:val="003E2AAF"/>
    <w:rsid w:val="003E469F"/>
    <w:rsid w:val="003E55C8"/>
    <w:rsid w:val="003E75CE"/>
    <w:rsid w:val="00400E2D"/>
    <w:rsid w:val="004012E1"/>
    <w:rsid w:val="00401860"/>
    <w:rsid w:val="004064A4"/>
    <w:rsid w:val="0041329D"/>
    <w:rsid w:val="004145E5"/>
    <w:rsid w:val="00415287"/>
    <w:rsid w:val="004200A1"/>
    <w:rsid w:val="0042210F"/>
    <w:rsid w:val="00425530"/>
    <w:rsid w:val="00427B81"/>
    <w:rsid w:val="004352BD"/>
    <w:rsid w:val="004420CD"/>
    <w:rsid w:val="00443A76"/>
    <w:rsid w:val="00443B45"/>
    <w:rsid w:val="00447139"/>
    <w:rsid w:val="00447A29"/>
    <w:rsid w:val="00451122"/>
    <w:rsid w:val="0045278E"/>
    <w:rsid w:val="004537EA"/>
    <w:rsid w:val="00454733"/>
    <w:rsid w:val="0045517A"/>
    <w:rsid w:val="00456719"/>
    <w:rsid w:val="004617A2"/>
    <w:rsid w:val="00461A01"/>
    <w:rsid w:val="004636C4"/>
    <w:rsid w:val="00464221"/>
    <w:rsid w:val="00480004"/>
    <w:rsid w:val="004809F7"/>
    <w:rsid w:val="00480AA1"/>
    <w:rsid w:val="00482188"/>
    <w:rsid w:val="00486545"/>
    <w:rsid w:val="0049137F"/>
    <w:rsid w:val="00491E85"/>
    <w:rsid w:val="0049654F"/>
    <w:rsid w:val="00497393"/>
    <w:rsid w:val="00497948"/>
    <w:rsid w:val="00497A4B"/>
    <w:rsid w:val="004A0424"/>
    <w:rsid w:val="004B1085"/>
    <w:rsid w:val="004B73F8"/>
    <w:rsid w:val="004C20A5"/>
    <w:rsid w:val="004C3C20"/>
    <w:rsid w:val="004D3193"/>
    <w:rsid w:val="004D675A"/>
    <w:rsid w:val="004E341F"/>
    <w:rsid w:val="004E75E2"/>
    <w:rsid w:val="004F0C0E"/>
    <w:rsid w:val="004F5F01"/>
    <w:rsid w:val="00501EC9"/>
    <w:rsid w:val="00502842"/>
    <w:rsid w:val="00502E33"/>
    <w:rsid w:val="005048E9"/>
    <w:rsid w:val="00504F2A"/>
    <w:rsid w:val="00505EC7"/>
    <w:rsid w:val="00511F18"/>
    <w:rsid w:val="0051240F"/>
    <w:rsid w:val="00514E5F"/>
    <w:rsid w:val="005153A1"/>
    <w:rsid w:val="00516930"/>
    <w:rsid w:val="00516DCC"/>
    <w:rsid w:val="005202BF"/>
    <w:rsid w:val="005210C3"/>
    <w:rsid w:val="00521EB3"/>
    <w:rsid w:val="00521F20"/>
    <w:rsid w:val="00526713"/>
    <w:rsid w:val="00532689"/>
    <w:rsid w:val="005367DF"/>
    <w:rsid w:val="005373D9"/>
    <w:rsid w:val="00537AE0"/>
    <w:rsid w:val="00540E9E"/>
    <w:rsid w:val="005470EF"/>
    <w:rsid w:val="005473CB"/>
    <w:rsid w:val="00547AB4"/>
    <w:rsid w:val="005524DD"/>
    <w:rsid w:val="00555E28"/>
    <w:rsid w:val="00562B02"/>
    <w:rsid w:val="00563045"/>
    <w:rsid w:val="005675AB"/>
    <w:rsid w:val="0056765F"/>
    <w:rsid w:val="00571F40"/>
    <w:rsid w:val="005740E1"/>
    <w:rsid w:val="005745C9"/>
    <w:rsid w:val="00576050"/>
    <w:rsid w:val="00576A7E"/>
    <w:rsid w:val="0058209D"/>
    <w:rsid w:val="00582FEE"/>
    <w:rsid w:val="0059241A"/>
    <w:rsid w:val="00593665"/>
    <w:rsid w:val="00593E32"/>
    <w:rsid w:val="00593E47"/>
    <w:rsid w:val="0059659D"/>
    <w:rsid w:val="005A1909"/>
    <w:rsid w:val="005A1E31"/>
    <w:rsid w:val="005A2235"/>
    <w:rsid w:val="005A6507"/>
    <w:rsid w:val="005B252E"/>
    <w:rsid w:val="005B2B58"/>
    <w:rsid w:val="005B305D"/>
    <w:rsid w:val="005B7EDB"/>
    <w:rsid w:val="005C090C"/>
    <w:rsid w:val="005C25EE"/>
    <w:rsid w:val="005C7865"/>
    <w:rsid w:val="005D1198"/>
    <w:rsid w:val="005D1D2D"/>
    <w:rsid w:val="005D6C19"/>
    <w:rsid w:val="005E001A"/>
    <w:rsid w:val="005E1483"/>
    <w:rsid w:val="005E619C"/>
    <w:rsid w:val="005E7175"/>
    <w:rsid w:val="005F20DA"/>
    <w:rsid w:val="005F29BD"/>
    <w:rsid w:val="005F2F6F"/>
    <w:rsid w:val="005F5DAD"/>
    <w:rsid w:val="006002FE"/>
    <w:rsid w:val="00600F4E"/>
    <w:rsid w:val="00604D21"/>
    <w:rsid w:val="00606857"/>
    <w:rsid w:val="00606F13"/>
    <w:rsid w:val="0061030F"/>
    <w:rsid w:val="006125D3"/>
    <w:rsid w:val="00613629"/>
    <w:rsid w:val="00613917"/>
    <w:rsid w:val="00616FAD"/>
    <w:rsid w:val="00621273"/>
    <w:rsid w:val="006221AE"/>
    <w:rsid w:val="0062318C"/>
    <w:rsid w:val="00623778"/>
    <w:rsid w:val="00625CDA"/>
    <w:rsid w:val="006263C8"/>
    <w:rsid w:val="006302BE"/>
    <w:rsid w:val="006310CF"/>
    <w:rsid w:val="006352CE"/>
    <w:rsid w:val="00645F65"/>
    <w:rsid w:val="006466D4"/>
    <w:rsid w:val="0065124B"/>
    <w:rsid w:val="006531D8"/>
    <w:rsid w:val="00654AAE"/>
    <w:rsid w:val="006567BB"/>
    <w:rsid w:val="0065752F"/>
    <w:rsid w:val="00663F40"/>
    <w:rsid w:val="00670B3E"/>
    <w:rsid w:val="00674EEA"/>
    <w:rsid w:val="0067708E"/>
    <w:rsid w:val="00681893"/>
    <w:rsid w:val="00681976"/>
    <w:rsid w:val="00685FE4"/>
    <w:rsid w:val="00686A86"/>
    <w:rsid w:val="00692500"/>
    <w:rsid w:val="00694BAE"/>
    <w:rsid w:val="00695185"/>
    <w:rsid w:val="006953C5"/>
    <w:rsid w:val="006A50E7"/>
    <w:rsid w:val="006A55DF"/>
    <w:rsid w:val="006A57C6"/>
    <w:rsid w:val="006A7FC0"/>
    <w:rsid w:val="006B1998"/>
    <w:rsid w:val="006B20B0"/>
    <w:rsid w:val="006B48C7"/>
    <w:rsid w:val="006B682B"/>
    <w:rsid w:val="006C1D65"/>
    <w:rsid w:val="006C1F8B"/>
    <w:rsid w:val="006C700A"/>
    <w:rsid w:val="006C7501"/>
    <w:rsid w:val="006D0C0F"/>
    <w:rsid w:val="006D372E"/>
    <w:rsid w:val="006D5885"/>
    <w:rsid w:val="006E3136"/>
    <w:rsid w:val="006E7CEE"/>
    <w:rsid w:val="006F29B4"/>
    <w:rsid w:val="006F3BE3"/>
    <w:rsid w:val="006F689C"/>
    <w:rsid w:val="00701315"/>
    <w:rsid w:val="00703549"/>
    <w:rsid w:val="0070375D"/>
    <w:rsid w:val="00703F79"/>
    <w:rsid w:val="00705B0C"/>
    <w:rsid w:val="00706AE9"/>
    <w:rsid w:val="007100CC"/>
    <w:rsid w:val="007115CD"/>
    <w:rsid w:val="00716706"/>
    <w:rsid w:val="00716E5C"/>
    <w:rsid w:val="0071791C"/>
    <w:rsid w:val="0072303A"/>
    <w:rsid w:val="00730170"/>
    <w:rsid w:val="00730388"/>
    <w:rsid w:val="007317B0"/>
    <w:rsid w:val="00735B9C"/>
    <w:rsid w:val="00737BF0"/>
    <w:rsid w:val="00741A2B"/>
    <w:rsid w:val="00745227"/>
    <w:rsid w:val="00746D15"/>
    <w:rsid w:val="007526DE"/>
    <w:rsid w:val="0075450E"/>
    <w:rsid w:val="0075673D"/>
    <w:rsid w:val="0076358C"/>
    <w:rsid w:val="00765448"/>
    <w:rsid w:val="007662E1"/>
    <w:rsid w:val="007677BA"/>
    <w:rsid w:val="00775442"/>
    <w:rsid w:val="00780309"/>
    <w:rsid w:val="00782B0B"/>
    <w:rsid w:val="007831AC"/>
    <w:rsid w:val="007844D7"/>
    <w:rsid w:val="00790C0C"/>
    <w:rsid w:val="00795757"/>
    <w:rsid w:val="00796D3E"/>
    <w:rsid w:val="007A07DA"/>
    <w:rsid w:val="007A7BE3"/>
    <w:rsid w:val="007B2EF8"/>
    <w:rsid w:val="007B3AD3"/>
    <w:rsid w:val="007B589E"/>
    <w:rsid w:val="007C0005"/>
    <w:rsid w:val="007C3451"/>
    <w:rsid w:val="007C5AB9"/>
    <w:rsid w:val="007C5FF8"/>
    <w:rsid w:val="007D6907"/>
    <w:rsid w:val="007D6DFB"/>
    <w:rsid w:val="007E3C4C"/>
    <w:rsid w:val="007E4FA1"/>
    <w:rsid w:val="007F15A1"/>
    <w:rsid w:val="007F2DFC"/>
    <w:rsid w:val="007F48D3"/>
    <w:rsid w:val="007F63AF"/>
    <w:rsid w:val="007F6B9E"/>
    <w:rsid w:val="0080006E"/>
    <w:rsid w:val="00802E23"/>
    <w:rsid w:val="00804C6D"/>
    <w:rsid w:val="00804CF1"/>
    <w:rsid w:val="0080540F"/>
    <w:rsid w:val="008073F1"/>
    <w:rsid w:val="008108A0"/>
    <w:rsid w:val="00810C89"/>
    <w:rsid w:val="008117AF"/>
    <w:rsid w:val="00811CB8"/>
    <w:rsid w:val="008171F3"/>
    <w:rsid w:val="0081790D"/>
    <w:rsid w:val="0082664B"/>
    <w:rsid w:val="00831E8A"/>
    <w:rsid w:val="00835AED"/>
    <w:rsid w:val="00837253"/>
    <w:rsid w:val="00841C12"/>
    <w:rsid w:val="0084740B"/>
    <w:rsid w:val="00850CD6"/>
    <w:rsid w:val="00853A5C"/>
    <w:rsid w:val="0085579A"/>
    <w:rsid w:val="00855C58"/>
    <w:rsid w:val="00866D87"/>
    <w:rsid w:val="00867D30"/>
    <w:rsid w:val="008748E4"/>
    <w:rsid w:val="00877E2F"/>
    <w:rsid w:val="00880B73"/>
    <w:rsid w:val="008813E3"/>
    <w:rsid w:val="008818E3"/>
    <w:rsid w:val="00882182"/>
    <w:rsid w:val="0088499D"/>
    <w:rsid w:val="00887FE8"/>
    <w:rsid w:val="0089084E"/>
    <w:rsid w:val="0089521A"/>
    <w:rsid w:val="008A0D75"/>
    <w:rsid w:val="008A18F4"/>
    <w:rsid w:val="008B0454"/>
    <w:rsid w:val="008C2294"/>
    <w:rsid w:val="008C2D3D"/>
    <w:rsid w:val="008C3268"/>
    <w:rsid w:val="008C4F08"/>
    <w:rsid w:val="008D3BD7"/>
    <w:rsid w:val="008D594E"/>
    <w:rsid w:val="008D62F3"/>
    <w:rsid w:val="008D634E"/>
    <w:rsid w:val="008D6E53"/>
    <w:rsid w:val="008E2422"/>
    <w:rsid w:val="008E2F78"/>
    <w:rsid w:val="008E322B"/>
    <w:rsid w:val="008E770B"/>
    <w:rsid w:val="008F069F"/>
    <w:rsid w:val="008F1682"/>
    <w:rsid w:val="008F183D"/>
    <w:rsid w:val="008F1BF7"/>
    <w:rsid w:val="008F300F"/>
    <w:rsid w:val="008F3734"/>
    <w:rsid w:val="008F5A1F"/>
    <w:rsid w:val="00904163"/>
    <w:rsid w:val="0090463E"/>
    <w:rsid w:val="00916564"/>
    <w:rsid w:val="00922B3D"/>
    <w:rsid w:val="00926B1F"/>
    <w:rsid w:val="009275FE"/>
    <w:rsid w:val="009307C5"/>
    <w:rsid w:val="009308B1"/>
    <w:rsid w:val="00931D0F"/>
    <w:rsid w:val="00935570"/>
    <w:rsid w:val="009356B4"/>
    <w:rsid w:val="00935F7D"/>
    <w:rsid w:val="00937DD4"/>
    <w:rsid w:val="00940975"/>
    <w:rsid w:val="009411A7"/>
    <w:rsid w:val="009421D5"/>
    <w:rsid w:val="0094254E"/>
    <w:rsid w:val="00947816"/>
    <w:rsid w:val="00947B46"/>
    <w:rsid w:val="00955099"/>
    <w:rsid w:val="009568DB"/>
    <w:rsid w:val="009660C1"/>
    <w:rsid w:val="009679DC"/>
    <w:rsid w:val="00970C5D"/>
    <w:rsid w:val="00972DA2"/>
    <w:rsid w:val="0098297D"/>
    <w:rsid w:val="00984B02"/>
    <w:rsid w:val="00987B9D"/>
    <w:rsid w:val="00994422"/>
    <w:rsid w:val="009B0C1A"/>
    <w:rsid w:val="009B27F3"/>
    <w:rsid w:val="009B3754"/>
    <w:rsid w:val="009B3C5D"/>
    <w:rsid w:val="009C0017"/>
    <w:rsid w:val="009C0376"/>
    <w:rsid w:val="009C5272"/>
    <w:rsid w:val="009C6334"/>
    <w:rsid w:val="009D2580"/>
    <w:rsid w:val="009D3487"/>
    <w:rsid w:val="009D4473"/>
    <w:rsid w:val="009D6F7C"/>
    <w:rsid w:val="009E05F5"/>
    <w:rsid w:val="009E0C11"/>
    <w:rsid w:val="009E3F7F"/>
    <w:rsid w:val="009F422B"/>
    <w:rsid w:val="009F5D66"/>
    <w:rsid w:val="00A06197"/>
    <w:rsid w:val="00A075BA"/>
    <w:rsid w:val="00A108E4"/>
    <w:rsid w:val="00A11E2D"/>
    <w:rsid w:val="00A15AF1"/>
    <w:rsid w:val="00A162F0"/>
    <w:rsid w:val="00A175E8"/>
    <w:rsid w:val="00A27596"/>
    <w:rsid w:val="00A33621"/>
    <w:rsid w:val="00A34728"/>
    <w:rsid w:val="00A3508D"/>
    <w:rsid w:val="00A379C7"/>
    <w:rsid w:val="00A414B0"/>
    <w:rsid w:val="00A4330F"/>
    <w:rsid w:val="00A45694"/>
    <w:rsid w:val="00A4701F"/>
    <w:rsid w:val="00A47B78"/>
    <w:rsid w:val="00A505A9"/>
    <w:rsid w:val="00A5133E"/>
    <w:rsid w:val="00A534DE"/>
    <w:rsid w:val="00A55094"/>
    <w:rsid w:val="00A552A6"/>
    <w:rsid w:val="00A62660"/>
    <w:rsid w:val="00A6440E"/>
    <w:rsid w:val="00A646BC"/>
    <w:rsid w:val="00A71D9C"/>
    <w:rsid w:val="00A74E3A"/>
    <w:rsid w:val="00A76816"/>
    <w:rsid w:val="00A80452"/>
    <w:rsid w:val="00A84FB1"/>
    <w:rsid w:val="00A909CE"/>
    <w:rsid w:val="00A97D1C"/>
    <w:rsid w:val="00AA0C5E"/>
    <w:rsid w:val="00AA1491"/>
    <w:rsid w:val="00AA159D"/>
    <w:rsid w:val="00AA467A"/>
    <w:rsid w:val="00AA5AE7"/>
    <w:rsid w:val="00AA766D"/>
    <w:rsid w:val="00AA78B6"/>
    <w:rsid w:val="00AA7DC1"/>
    <w:rsid w:val="00AB4164"/>
    <w:rsid w:val="00AB6B86"/>
    <w:rsid w:val="00AB7665"/>
    <w:rsid w:val="00AC00D5"/>
    <w:rsid w:val="00AD027F"/>
    <w:rsid w:val="00AD26E6"/>
    <w:rsid w:val="00AD3EC6"/>
    <w:rsid w:val="00AE75D6"/>
    <w:rsid w:val="00AE7E82"/>
    <w:rsid w:val="00AF26DD"/>
    <w:rsid w:val="00AF3311"/>
    <w:rsid w:val="00AF4AD6"/>
    <w:rsid w:val="00AF7A1B"/>
    <w:rsid w:val="00B129A2"/>
    <w:rsid w:val="00B16B14"/>
    <w:rsid w:val="00B176A4"/>
    <w:rsid w:val="00B17EDC"/>
    <w:rsid w:val="00B20CFA"/>
    <w:rsid w:val="00B23799"/>
    <w:rsid w:val="00B30D53"/>
    <w:rsid w:val="00B31FF7"/>
    <w:rsid w:val="00B3273D"/>
    <w:rsid w:val="00B35937"/>
    <w:rsid w:val="00B40FD7"/>
    <w:rsid w:val="00B41099"/>
    <w:rsid w:val="00B415F9"/>
    <w:rsid w:val="00B45147"/>
    <w:rsid w:val="00B45694"/>
    <w:rsid w:val="00B459BE"/>
    <w:rsid w:val="00B462F8"/>
    <w:rsid w:val="00B51716"/>
    <w:rsid w:val="00B54579"/>
    <w:rsid w:val="00B64998"/>
    <w:rsid w:val="00B743EF"/>
    <w:rsid w:val="00B74B6E"/>
    <w:rsid w:val="00B760E4"/>
    <w:rsid w:val="00B832EB"/>
    <w:rsid w:val="00B83CF9"/>
    <w:rsid w:val="00B85AD3"/>
    <w:rsid w:val="00B86EF2"/>
    <w:rsid w:val="00B91742"/>
    <w:rsid w:val="00B931C9"/>
    <w:rsid w:val="00B969BA"/>
    <w:rsid w:val="00B977FE"/>
    <w:rsid w:val="00BA0BEE"/>
    <w:rsid w:val="00BA4014"/>
    <w:rsid w:val="00BA79D5"/>
    <w:rsid w:val="00BB1781"/>
    <w:rsid w:val="00BB66B4"/>
    <w:rsid w:val="00BC5F3C"/>
    <w:rsid w:val="00BD2A01"/>
    <w:rsid w:val="00BD51C9"/>
    <w:rsid w:val="00BD5E91"/>
    <w:rsid w:val="00BE11F5"/>
    <w:rsid w:val="00BE647B"/>
    <w:rsid w:val="00BF0CEA"/>
    <w:rsid w:val="00BF18B9"/>
    <w:rsid w:val="00BF263C"/>
    <w:rsid w:val="00BF5272"/>
    <w:rsid w:val="00BF5F7C"/>
    <w:rsid w:val="00BF66F8"/>
    <w:rsid w:val="00BF6B50"/>
    <w:rsid w:val="00C014E9"/>
    <w:rsid w:val="00C0360B"/>
    <w:rsid w:val="00C04C01"/>
    <w:rsid w:val="00C06E58"/>
    <w:rsid w:val="00C0735B"/>
    <w:rsid w:val="00C07DA7"/>
    <w:rsid w:val="00C10BA6"/>
    <w:rsid w:val="00C1326F"/>
    <w:rsid w:val="00C15156"/>
    <w:rsid w:val="00C1660E"/>
    <w:rsid w:val="00C16796"/>
    <w:rsid w:val="00C218A5"/>
    <w:rsid w:val="00C2709A"/>
    <w:rsid w:val="00C31B04"/>
    <w:rsid w:val="00C33CA8"/>
    <w:rsid w:val="00C6317B"/>
    <w:rsid w:val="00C63FCA"/>
    <w:rsid w:val="00C645E2"/>
    <w:rsid w:val="00C64A58"/>
    <w:rsid w:val="00C70357"/>
    <w:rsid w:val="00C74885"/>
    <w:rsid w:val="00C85AF0"/>
    <w:rsid w:val="00C8679E"/>
    <w:rsid w:val="00C93E70"/>
    <w:rsid w:val="00C95BDE"/>
    <w:rsid w:val="00C96BFE"/>
    <w:rsid w:val="00C9797E"/>
    <w:rsid w:val="00CA22D8"/>
    <w:rsid w:val="00CA28AA"/>
    <w:rsid w:val="00CA7E72"/>
    <w:rsid w:val="00CB0FA9"/>
    <w:rsid w:val="00CC09A4"/>
    <w:rsid w:val="00CC3E28"/>
    <w:rsid w:val="00CC6A3B"/>
    <w:rsid w:val="00CC6F81"/>
    <w:rsid w:val="00CD1BEE"/>
    <w:rsid w:val="00CD48CF"/>
    <w:rsid w:val="00CD711B"/>
    <w:rsid w:val="00CE7B25"/>
    <w:rsid w:val="00CF372F"/>
    <w:rsid w:val="00D053FC"/>
    <w:rsid w:val="00D05D68"/>
    <w:rsid w:val="00D0785C"/>
    <w:rsid w:val="00D17C30"/>
    <w:rsid w:val="00D22A0A"/>
    <w:rsid w:val="00D265B9"/>
    <w:rsid w:val="00D42E3B"/>
    <w:rsid w:val="00D45999"/>
    <w:rsid w:val="00D46737"/>
    <w:rsid w:val="00D51B2D"/>
    <w:rsid w:val="00D526EF"/>
    <w:rsid w:val="00D57565"/>
    <w:rsid w:val="00D57C06"/>
    <w:rsid w:val="00D60121"/>
    <w:rsid w:val="00D6075A"/>
    <w:rsid w:val="00D61C5D"/>
    <w:rsid w:val="00D66CB0"/>
    <w:rsid w:val="00D75892"/>
    <w:rsid w:val="00D76494"/>
    <w:rsid w:val="00D8121E"/>
    <w:rsid w:val="00D815D9"/>
    <w:rsid w:val="00D8576E"/>
    <w:rsid w:val="00D871CA"/>
    <w:rsid w:val="00D90CD9"/>
    <w:rsid w:val="00D942B4"/>
    <w:rsid w:val="00D97504"/>
    <w:rsid w:val="00D975C3"/>
    <w:rsid w:val="00DA160D"/>
    <w:rsid w:val="00DA3221"/>
    <w:rsid w:val="00DB1167"/>
    <w:rsid w:val="00DB2DE8"/>
    <w:rsid w:val="00DB424B"/>
    <w:rsid w:val="00DB7C49"/>
    <w:rsid w:val="00DC30ED"/>
    <w:rsid w:val="00DC3E52"/>
    <w:rsid w:val="00DD0D21"/>
    <w:rsid w:val="00DD229D"/>
    <w:rsid w:val="00DD6C46"/>
    <w:rsid w:val="00DE4D2C"/>
    <w:rsid w:val="00DE6BFA"/>
    <w:rsid w:val="00DF11C8"/>
    <w:rsid w:val="00DF32DC"/>
    <w:rsid w:val="00DF5D74"/>
    <w:rsid w:val="00DF6549"/>
    <w:rsid w:val="00DF680D"/>
    <w:rsid w:val="00DF68E8"/>
    <w:rsid w:val="00DF693F"/>
    <w:rsid w:val="00E014E2"/>
    <w:rsid w:val="00E01C6F"/>
    <w:rsid w:val="00E0781E"/>
    <w:rsid w:val="00E13027"/>
    <w:rsid w:val="00E1330D"/>
    <w:rsid w:val="00E14AA8"/>
    <w:rsid w:val="00E16A25"/>
    <w:rsid w:val="00E24095"/>
    <w:rsid w:val="00E2730E"/>
    <w:rsid w:val="00E31048"/>
    <w:rsid w:val="00E41ECE"/>
    <w:rsid w:val="00E422C9"/>
    <w:rsid w:val="00E46FEB"/>
    <w:rsid w:val="00E47343"/>
    <w:rsid w:val="00E55E4E"/>
    <w:rsid w:val="00E64053"/>
    <w:rsid w:val="00E64A40"/>
    <w:rsid w:val="00E66CED"/>
    <w:rsid w:val="00E6760E"/>
    <w:rsid w:val="00E72C87"/>
    <w:rsid w:val="00E740DF"/>
    <w:rsid w:val="00E744C9"/>
    <w:rsid w:val="00E75E5D"/>
    <w:rsid w:val="00E77E6F"/>
    <w:rsid w:val="00E803F6"/>
    <w:rsid w:val="00E810BA"/>
    <w:rsid w:val="00E81F1B"/>
    <w:rsid w:val="00E84A8B"/>
    <w:rsid w:val="00E97EC9"/>
    <w:rsid w:val="00EA071E"/>
    <w:rsid w:val="00EA2EE7"/>
    <w:rsid w:val="00EB13D7"/>
    <w:rsid w:val="00EB56F5"/>
    <w:rsid w:val="00EC028C"/>
    <w:rsid w:val="00EC07F0"/>
    <w:rsid w:val="00EC20DB"/>
    <w:rsid w:val="00EC2B9D"/>
    <w:rsid w:val="00EC5DFD"/>
    <w:rsid w:val="00ED7158"/>
    <w:rsid w:val="00EE06D7"/>
    <w:rsid w:val="00EE0EE8"/>
    <w:rsid w:val="00EE15C9"/>
    <w:rsid w:val="00EE27AE"/>
    <w:rsid w:val="00EE2B43"/>
    <w:rsid w:val="00EF0099"/>
    <w:rsid w:val="00EF071B"/>
    <w:rsid w:val="00EF1F69"/>
    <w:rsid w:val="00F01353"/>
    <w:rsid w:val="00F02540"/>
    <w:rsid w:val="00F03EDE"/>
    <w:rsid w:val="00F0603D"/>
    <w:rsid w:val="00F2048E"/>
    <w:rsid w:val="00F24CEE"/>
    <w:rsid w:val="00F30234"/>
    <w:rsid w:val="00F31E15"/>
    <w:rsid w:val="00F330EF"/>
    <w:rsid w:val="00F377D4"/>
    <w:rsid w:val="00F40D0C"/>
    <w:rsid w:val="00F413FA"/>
    <w:rsid w:val="00F4140F"/>
    <w:rsid w:val="00F41CDC"/>
    <w:rsid w:val="00F44F42"/>
    <w:rsid w:val="00F511B3"/>
    <w:rsid w:val="00F55B8B"/>
    <w:rsid w:val="00F56E61"/>
    <w:rsid w:val="00F57833"/>
    <w:rsid w:val="00F608EE"/>
    <w:rsid w:val="00F61019"/>
    <w:rsid w:val="00F626BA"/>
    <w:rsid w:val="00F66B72"/>
    <w:rsid w:val="00F729F6"/>
    <w:rsid w:val="00F7496E"/>
    <w:rsid w:val="00F74ADA"/>
    <w:rsid w:val="00F75BD7"/>
    <w:rsid w:val="00F80DE2"/>
    <w:rsid w:val="00F83990"/>
    <w:rsid w:val="00F83C08"/>
    <w:rsid w:val="00F92565"/>
    <w:rsid w:val="00F929CD"/>
    <w:rsid w:val="00FA3C25"/>
    <w:rsid w:val="00FA6C5E"/>
    <w:rsid w:val="00FB1598"/>
    <w:rsid w:val="00FB1908"/>
    <w:rsid w:val="00FB4DCB"/>
    <w:rsid w:val="00FB5609"/>
    <w:rsid w:val="00FC0C03"/>
    <w:rsid w:val="00FC19D7"/>
    <w:rsid w:val="00FC1F19"/>
    <w:rsid w:val="00FC7FAA"/>
    <w:rsid w:val="00FD2C34"/>
    <w:rsid w:val="00FD5BA3"/>
    <w:rsid w:val="00FE52D5"/>
    <w:rsid w:val="00FF17A2"/>
    <w:rsid w:val="00FF1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4CB54C3-800B-4BCF-BA53-459C8E1A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B46"/>
    <w:rPr>
      <w:sz w:val="24"/>
      <w:szCs w:val="24"/>
    </w:rPr>
  </w:style>
  <w:style w:type="paragraph" w:styleId="1">
    <w:name w:val="heading 1"/>
    <w:basedOn w:val="a"/>
    <w:next w:val="a"/>
    <w:link w:val="10"/>
    <w:uiPriority w:val="99"/>
    <w:qFormat/>
    <w:rsid w:val="00947B46"/>
    <w:pPr>
      <w:keepNext/>
      <w:spacing w:after="240"/>
      <w:jc w:val="center"/>
      <w:outlineLvl w:val="0"/>
    </w:pPr>
    <w:rPr>
      <w:sz w:val="30"/>
      <w:szCs w:val="30"/>
    </w:rPr>
  </w:style>
  <w:style w:type="paragraph" w:styleId="2">
    <w:name w:val="heading 2"/>
    <w:basedOn w:val="a"/>
    <w:next w:val="a"/>
    <w:link w:val="20"/>
    <w:uiPriority w:val="99"/>
    <w:qFormat/>
    <w:rsid w:val="00737BF0"/>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7B46"/>
    <w:rPr>
      <w:sz w:val="24"/>
      <w:szCs w:val="24"/>
      <w:lang w:val="ru-RU" w:eastAsia="ru-RU"/>
    </w:rPr>
  </w:style>
  <w:style w:type="character" w:customStyle="1" w:styleId="20">
    <w:name w:val="Заголовок 2 Знак"/>
    <w:link w:val="2"/>
    <w:uiPriority w:val="99"/>
    <w:semiHidden/>
    <w:locked/>
    <w:rsid w:val="00737BF0"/>
    <w:rPr>
      <w:rFonts w:ascii="Cambria" w:hAnsi="Cambria" w:cs="Cambria"/>
      <w:b/>
      <w:bCs/>
      <w:i/>
      <w:iCs/>
      <w:sz w:val="28"/>
      <w:szCs w:val="28"/>
    </w:rPr>
  </w:style>
  <w:style w:type="paragraph" w:customStyle="1" w:styleId="ConsPlusNormal">
    <w:name w:val="ConsPlusNormal"/>
    <w:uiPriority w:val="99"/>
    <w:rsid w:val="00947B46"/>
    <w:pPr>
      <w:widowControl w:val="0"/>
      <w:autoSpaceDE w:val="0"/>
      <w:autoSpaceDN w:val="0"/>
      <w:adjustRightInd w:val="0"/>
      <w:ind w:firstLine="720"/>
    </w:pPr>
    <w:rPr>
      <w:rFonts w:ascii="Arial" w:hAnsi="Arial" w:cs="Arial"/>
    </w:rPr>
  </w:style>
  <w:style w:type="paragraph" w:customStyle="1" w:styleId="ConsPlusTitle">
    <w:name w:val="ConsPlusTitle"/>
    <w:rsid w:val="00947B46"/>
    <w:pPr>
      <w:widowControl w:val="0"/>
      <w:autoSpaceDE w:val="0"/>
      <w:autoSpaceDN w:val="0"/>
      <w:adjustRightInd w:val="0"/>
    </w:pPr>
    <w:rPr>
      <w:b/>
      <w:bCs/>
      <w:sz w:val="24"/>
      <w:szCs w:val="24"/>
    </w:rPr>
  </w:style>
  <w:style w:type="paragraph" w:customStyle="1" w:styleId="a3">
    <w:name w:val="Знак Знак Знак Знак"/>
    <w:basedOn w:val="a"/>
    <w:uiPriority w:val="99"/>
    <w:rsid w:val="00947B46"/>
    <w:pPr>
      <w:spacing w:after="160" w:line="240" w:lineRule="exact"/>
    </w:pPr>
    <w:rPr>
      <w:rFonts w:ascii="Verdana" w:hAnsi="Verdana" w:cs="Verdana"/>
      <w:lang w:val="en-US" w:eastAsia="en-US"/>
    </w:rPr>
  </w:style>
  <w:style w:type="paragraph" w:styleId="a4">
    <w:name w:val="Body Text"/>
    <w:basedOn w:val="a"/>
    <w:link w:val="a5"/>
    <w:uiPriority w:val="99"/>
    <w:rsid w:val="00D76494"/>
    <w:pPr>
      <w:spacing w:after="120"/>
    </w:pPr>
  </w:style>
  <w:style w:type="character" w:customStyle="1" w:styleId="a5">
    <w:name w:val="Основной текст Знак"/>
    <w:link w:val="a4"/>
    <w:uiPriority w:val="99"/>
    <w:locked/>
    <w:rsid w:val="00D76494"/>
    <w:rPr>
      <w:sz w:val="24"/>
      <w:szCs w:val="24"/>
    </w:rPr>
  </w:style>
  <w:style w:type="paragraph" w:customStyle="1" w:styleId="a6">
    <w:name w:val="Стиль"/>
    <w:uiPriority w:val="99"/>
    <w:rsid w:val="00D76494"/>
    <w:pPr>
      <w:widowControl w:val="0"/>
      <w:autoSpaceDE w:val="0"/>
      <w:autoSpaceDN w:val="0"/>
      <w:adjustRightInd w:val="0"/>
    </w:pPr>
    <w:rPr>
      <w:sz w:val="24"/>
      <w:szCs w:val="24"/>
    </w:rPr>
  </w:style>
  <w:style w:type="paragraph" w:styleId="a7">
    <w:name w:val="No Spacing"/>
    <w:link w:val="a8"/>
    <w:uiPriority w:val="99"/>
    <w:qFormat/>
    <w:rsid w:val="00D76494"/>
    <w:rPr>
      <w:rFonts w:ascii="Calibri" w:hAnsi="Calibri" w:cs="Calibri"/>
      <w:sz w:val="22"/>
      <w:szCs w:val="22"/>
      <w:lang w:eastAsia="en-US"/>
    </w:rPr>
  </w:style>
  <w:style w:type="table" w:styleId="a9">
    <w:name w:val="Table Grid"/>
    <w:basedOn w:val="a1"/>
    <w:uiPriority w:val="99"/>
    <w:rsid w:val="0092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76358C"/>
    <w:pPr>
      <w:spacing w:after="120"/>
      <w:ind w:left="283"/>
    </w:pPr>
    <w:rPr>
      <w:sz w:val="16"/>
      <w:szCs w:val="16"/>
    </w:rPr>
  </w:style>
  <w:style w:type="character" w:customStyle="1" w:styleId="30">
    <w:name w:val="Основной текст с отступом 3 Знак"/>
    <w:link w:val="3"/>
    <w:uiPriority w:val="99"/>
    <w:locked/>
    <w:rsid w:val="0076358C"/>
    <w:rPr>
      <w:sz w:val="16"/>
      <w:szCs w:val="16"/>
    </w:rPr>
  </w:style>
  <w:style w:type="paragraph" w:styleId="aa">
    <w:name w:val="List Paragraph"/>
    <w:basedOn w:val="a"/>
    <w:uiPriority w:val="34"/>
    <w:qFormat/>
    <w:rsid w:val="00CF372F"/>
    <w:pPr>
      <w:overflowPunct w:val="0"/>
      <w:autoSpaceDE w:val="0"/>
      <w:autoSpaceDN w:val="0"/>
      <w:adjustRightInd w:val="0"/>
      <w:ind w:left="708"/>
      <w:textAlignment w:val="baseline"/>
    </w:pPr>
    <w:rPr>
      <w:sz w:val="20"/>
      <w:szCs w:val="20"/>
    </w:rPr>
  </w:style>
  <w:style w:type="paragraph" w:customStyle="1" w:styleId="WW-3">
    <w:name w:val="WW-Основной текст с отступом 3"/>
    <w:basedOn w:val="a"/>
    <w:uiPriority w:val="99"/>
    <w:rsid w:val="00CF372F"/>
    <w:pPr>
      <w:suppressAutoHyphens/>
      <w:overflowPunct w:val="0"/>
      <w:autoSpaceDE w:val="0"/>
      <w:ind w:firstLine="709"/>
      <w:jc w:val="both"/>
      <w:textAlignment w:val="baseline"/>
    </w:pPr>
    <w:rPr>
      <w:color w:val="000000"/>
      <w:sz w:val="28"/>
      <w:szCs w:val="28"/>
      <w:lang w:eastAsia="ar-SA"/>
    </w:rPr>
  </w:style>
  <w:style w:type="paragraph" w:customStyle="1" w:styleId="FR3">
    <w:name w:val="FR3"/>
    <w:link w:val="FR30"/>
    <w:uiPriority w:val="99"/>
    <w:rsid w:val="004537EA"/>
    <w:pPr>
      <w:widowControl w:val="0"/>
      <w:spacing w:line="280" w:lineRule="auto"/>
      <w:ind w:left="80"/>
    </w:pPr>
    <w:rPr>
      <w:rFonts w:ascii="Arial" w:hAnsi="Arial" w:cs="Arial"/>
      <w:b/>
      <w:bCs/>
    </w:rPr>
  </w:style>
  <w:style w:type="character" w:customStyle="1" w:styleId="FR30">
    <w:name w:val="FR3 Знак"/>
    <w:link w:val="FR3"/>
    <w:uiPriority w:val="99"/>
    <w:locked/>
    <w:rsid w:val="004537EA"/>
    <w:rPr>
      <w:rFonts w:ascii="Arial" w:hAnsi="Arial" w:cs="Arial"/>
      <w:b/>
      <w:bCs/>
      <w:lang w:val="ru-RU" w:eastAsia="ru-RU"/>
    </w:rPr>
  </w:style>
  <w:style w:type="paragraph" w:customStyle="1" w:styleId="ConsPlusNonformat">
    <w:name w:val="ConsPlusNonformat"/>
    <w:uiPriority w:val="99"/>
    <w:rsid w:val="008813E3"/>
    <w:pPr>
      <w:widowControl w:val="0"/>
      <w:autoSpaceDE w:val="0"/>
      <w:autoSpaceDN w:val="0"/>
      <w:adjustRightInd w:val="0"/>
    </w:pPr>
    <w:rPr>
      <w:rFonts w:ascii="Courier New" w:hAnsi="Courier New" w:cs="Courier New"/>
    </w:rPr>
  </w:style>
  <w:style w:type="paragraph" w:styleId="ab">
    <w:name w:val="caption"/>
    <w:basedOn w:val="a"/>
    <w:uiPriority w:val="99"/>
    <w:qFormat/>
    <w:rsid w:val="00737BF0"/>
    <w:pPr>
      <w:jc w:val="center"/>
    </w:pPr>
    <w:rPr>
      <w:b/>
      <w:bCs/>
      <w:u w:val="single"/>
    </w:rPr>
  </w:style>
  <w:style w:type="paragraph" w:styleId="ac">
    <w:name w:val="header"/>
    <w:basedOn w:val="a"/>
    <w:link w:val="ad"/>
    <w:uiPriority w:val="99"/>
    <w:rsid w:val="004B73F8"/>
    <w:pPr>
      <w:tabs>
        <w:tab w:val="center" w:pos="4677"/>
        <w:tab w:val="right" w:pos="9355"/>
      </w:tabs>
    </w:pPr>
  </w:style>
  <w:style w:type="character" w:customStyle="1" w:styleId="ad">
    <w:name w:val="Верхний колонтитул Знак"/>
    <w:link w:val="ac"/>
    <w:uiPriority w:val="99"/>
    <w:locked/>
    <w:rsid w:val="004B73F8"/>
    <w:rPr>
      <w:sz w:val="24"/>
      <w:szCs w:val="24"/>
    </w:rPr>
  </w:style>
  <w:style w:type="paragraph" w:styleId="ae">
    <w:name w:val="footer"/>
    <w:basedOn w:val="a"/>
    <w:link w:val="af"/>
    <w:uiPriority w:val="99"/>
    <w:rsid w:val="004B73F8"/>
    <w:pPr>
      <w:tabs>
        <w:tab w:val="center" w:pos="4677"/>
        <w:tab w:val="right" w:pos="9355"/>
      </w:tabs>
    </w:pPr>
  </w:style>
  <w:style w:type="character" w:customStyle="1" w:styleId="af">
    <w:name w:val="Нижний колонтитул Знак"/>
    <w:link w:val="ae"/>
    <w:uiPriority w:val="99"/>
    <w:locked/>
    <w:rsid w:val="004B73F8"/>
    <w:rPr>
      <w:sz w:val="24"/>
      <w:szCs w:val="24"/>
    </w:rPr>
  </w:style>
  <w:style w:type="paragraph" w:styleId="af0">
    <w:name w:val="Balloon Text"/>
    <w:basedOn w:val="a"/>
    <w:link w:val="af1"/>
    <w:uiPriority w:val="99"/>
    <w:semiHidden/>
    <w:rsid w:val="00381015"/>
    <w:rPr>
      <w:rFonts w:ascii="Tahoma" w:hAnsi="Tahoma" w:cs="Tahoma"/>
      <w:sz w:val="16"/>
      <w:szCs w:val="16"/>
    </w:rPr>
  </w:style>
  <w:style w:type="character" w:customStyle="1" w:styleId="af1">
    <w:name w:val="Текст выноски Знак"/>
    <w:link w:val="af0"/>
    <w:uiPriority w:val="99"/>
    <w:locked/>
    <w:rsid w:val="00381015"/>
    <w:rPr>
      <w:rFonts w:ascii="Tahoma" w:hAnsi="Tahoma" w:cs="Tahoma"/>
      <w:sz w:val="16"/>
      <w:szCs w:val="16"/>
    </w:rPr>
  </w:style>
  <w:style w:type="character" w:customStyle="1" w:styleId="a8">
    <w:name w:val="Без интервала Знак"/>
    <w:link w:val="a7"/>
    <w:uiPriority w:val="99"/>
    <w:locked/>
    <w:rsid w:val="00FA3C25"/>
    <w:rPr>
      <w:rFonts w:ascii="Calibri" w:hAnsi="Calibri" w:cs="Calibri"/>
      <w:sz w:val="22"/>
      <w:szCs w:val="22"/>
      <w:lang w:eastAsia="en-US"/>
    </w:rPr>
  </w:style>
  <w:style w:type="character" w:customStyle="1" w:styleId="FontStyle299">
    <w:name w:val="Font Style299"/>
    <w:uiPriority w:val="99"/>
    <w:rsid w:val="004D3193"/>
    <w:rPr>
      <w:rFonts w:ascii="Times New Roman" w:hAnsi="Times New Roman" w:cs="Times New Roman"/>
      <w:sz w:val="24"/>
      <w:szCs w:val="24"/>
    </w:rPr>
  </w:style>
  <w:style w:type="paragraph" w:customStyle="1" w:styleId="Style129">
    <w:name w:val="Style129"/>
    <w:basedOn w:val="a"/>
    <w:uiPriority w:val="99"/>
    <w:rsid w:val="004D3193"/>
    <w:pPr>
      <w:widowControl w:val="0"/>
      <w:autoSpaceDE w:val="0"/>
      <w:autoSpaceDN w:val="0"/>
      <w:adjustRightInd w:val="0"/>
      <w:spacing w:line="305" w:lineRule="exact"/>
      <w:ind w:firstLine="682"/>
      <w:jc w:val="both"/>
    </w:pPr>
  </w:style>
  <w:style w:type="paragraph" w:customStyle="1" w:styleId="Style161">
    <w:name w:val="Style161"/>
    <w:basedOn w:val="a"/>
    <w:uiPriority w:val="99"/>
    <w:rsid w:val="004D3193"/>
    <w:pPr>
      <w:widowControl w:val="0"/>
      <w:autoSpaceDE w:val="0"/>
      <w:autoSpaceDN w:val="0"/>
      <w:adjustRightInd w:val="0"/>
    </w:pPr>
  </w:style>
  <w:style w:type="paragraph" w:customStyle="1" w:styleId="Style176">
    <w:name w:val="Style176"/>
    <w:basedOn w:val="a"/>
    <w:uiPriority w:val="99"/>
    <w:rsid w:val="004D3193"/>
    <w:pPr>
      <w:widowControl w:val="0"/>
      <w:autoSpaceDE w:val="0"/>
      <w:autoSpaceDN w:val="0"/>
      <w:adjustRightInd w:val="0"/>
      <w:spacing w:line="302" w:lineRule="exact"/>
      <w:ind w:firstLine="672"/>
      <w:jc w:val="both"/>
    </w:pPr>
    <w:rPr>
      <w:rFonts w:ascii="Calibri" w:hAnsi="Calibri" w:cs="Calibri"/>
    </w:rPr>
  </w:style>
  <w:style w:type="paragraph" w:styleId="af2">
    <w:name w:val="Normal (Web)"/>
    <w:basedOn w:val="a"/>
    <w:uiPriority w:val="99"/>
    <w:unhideWhenUsed/>
    <w:locked/>
    <w:rsid w:val="006567BB"/>
    <w:pPr>
      <w:spacing w:before="100" w:beforeAutospacing="1" w:after="100" w:afterAutospacing="1"/>
    </w:pPr>
  </w:style>
  <w:style w:type="character" w:styleId="af3">
    <w:name w:val="Strong"/>
    <w:uiPriority w:val="22"/>
    <w:qFormat/>
    <w:rsid w:val="00656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618650">
      <w:marLeft w:val="0"/>
      <w:marRight w:val="0"/>
      <w:marTop w:val="0"/>
      <w:marBottom w:val="0"/>
      <w:divBdr>
        <w:top w:val="none" w:sz="0" w:space="0" w:color="auto"/>
        <w:left w:val="none" w:sz="0" w:space="0" w:color="auto"/>
        <w:bottom w:val="none" w:sz="0" w:space="0" w:color="auto"/>
        <w:right w:val="none" w:sz="0" w:space="0" w:color="auto"/>
      </w:divBdr>
    </w:div>
    <w:div w:id="1019618651">
      <w:marLeft w:val="0"/>
      <w:marRight w:val="0"/>
      <w:marTop w:val="0"/>
      <w:marBottom w:val="0"/>
      <w:divBdr>
        <w:top w:val="none" w:sz="0" w:space="0" w:color="auto"/>
        <w:left w:val="none" w:sz="0" w:space="0" w:color="auto"/>
        <w:bottom w:val="none" w:sz="0" w:space="0" w:color="auto"/>
        <w:right w:val="none" w:sz="0" w:space="0" w:color="auto"/>
      </w:divBdr>
    </w:div>
    <w:div w:id="1019618652">
      <w:marLeft w:val="0"/>
      <w:marRight w:val="0"/>
      <w:marTop w:val="0"/>
      <w:marBottom w:val="0"/>
      <w:divBdr>
        <w:top w:val="none" w:sz="0" w:space="0" w:color="auto"/>
        <w:left w:val="none" w:sz="0" w:space="0" w:color="auto"/>
        <w:bottom w:val="none" w:sz="0" w:space="0" w:color="auto"/>
        <w:right w:val="none" w:sz="0" w:space="0" w:color="auto"/>
      </w:divBdr>
    </w:div>
    <w:div w:id="1019618653">
      <w:marLeft w:val="0"/>
      <w:marRight w:val="0"/>
      <w:marTop w:val="0"/>
      <w:marBottom w:val="0"/>
      <w:divBdr>
        <w:top w:val="none" w:sz="0" w:space="0" w:color="auto"/>
        <w:left w:val="none" w:sz="0" w:space="0" w:color="auto"/>
        <w:bottom w:val="none" w:sz="0" w:space="0" w:color="auto"/>
        <w:right w:val="none" w:sz="0" w:space="0" w:color="auto"/>
      </w:divBdr>
    </w:div>
    <w:div w:id="1019618654">
      <w:marLeft w:val="0"/>
      <w:marRight w:val="0"/>
      <w:marTop w:val="0"/>
      <w:marBottom w:val="0"/>
      <w:divBdr>
        <w:top w:val="none" w:sz="0" w:space="0" w:color="auto"/>
        <w:left w:val="none" w:sz="0" w:space="0" w:color="auto"/>
        <w:bottom w:val="none" w:sz="0" w:space="0" w:color="auto"/>
        <w:right w:val="none" w:sz="0" w:space="0" w:color="auto"/>
      </w:divBdr>
    </w:div>
    <w:div w:id="1019618655">
      <w:marLeft w:val="0"/>
      <w:marRight w:val="0"/>
      <w:marTop w:val="0"/>
      <w:marBottom w:val="0"/>
      <w:divBdr>
        <w:top w:val="none" w:sz="0" w:space="0" w:color="auto"/>
        <w:left w:val="none" w:sz="0" w:space="0" w:color="auto"/>
        <w:bottom w:val="none" w:sz="0" w:space="0" w:color="auto"/>
        <w:right w:val="none" w:sz="0" w:space="0" w:color="auto"/>
      </w:divBdr>
    </w:div>
    <w:div w:id="1019618656">
      <w:marLeft w:val="0"/>
      <w:marRight w:val="0"/>
      <w:marTop w:val="0"/>
      <w:marBottom w:val="0"/>
      <w:divBdr>
        <w:top w:val="none" w:sz="0" w:space="0" w:color="auto"/>
        <w:left w:val="none" w:sz="0" w:space="0" w:color="auto"/>
        <w:bottom w:val="none" w:sz="0" w:space="0" w:color="auto"/>
        <w:right w:val="none" w:sz="0" w:space="0" w:color="auto"/>
      </w:divBdr>
    </w:div>
    <w:div w:id="1019618657">
      <w:marLeft w:val="0"/>
      <w:marRight w:val="0"/>
      <w:marTop w:val="0"/>
      <w:marBottom w:val="0"/>
      <w:divBdr>
        <w:top w:val="none" w:sz="0" w:space="0" w:color="auto"/>
        <w:left w:val="none" w:sz="0" w:space="0" w:color="auto"/>
        <w:bottom w:val="none" w:sz="0" w:space="0" w:color="auto"/>
        <w:right w:val="none" w:sz="0" w:space="0" w:color="auto"/>
      </w:divBdr>
    </w:div>
    <w:div w:id="1109273760">
      <w:bodyDiv w:val="1"/>
      <w:marLeft w:val="0"/>
      <w:marRight w:val="0"/>
      <w:marTop w:val="0"/>
      <w:marBottom w:val="0"/>
      <w:divBdr>
        <w:top w:val="none" w:sz="0" w:space="0" w:color="auto"/>
        <w:left w:val="none" w:sz="0" w:space="0" w:color="auto"/>
        <w:bottom w:val="none" w:sz="0" w:space="0" w:color="auto"/>
        <w:right w:val="none" w:sz="0" w:space="0" w:color="auto"/>
      </w:divBdr>
    </w:div>
    <w:div w:id="1521117045">
      <w:bodyDiv w:val="1"/>
      <w:marLeft w:val="0"/>
      <w:marRight w:val="0"/>
      <w:marTop w:val="0"/>
      <w:marBottom w:val="0"/>
      <w:divBdr>
        <w:top w:val="none" w:sz="0" w:space="0" w:color="auto"/>
        <w:left w:val="none" w:sz="0" w:space="0" w:color="auto"/>
        <w:bottom w:val="none" w:sz="0" w:space="0" w:color="auto"/>
        <w:right w:val="none" w:sz="0" w:space="0" w:color="auto"/>
      </w:divBdr>
    </w:div>
    <w:div w:id="17693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7C7A2-69E7-4BBD-A5C1-45AA9552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5965</Words>
  <Characters>34002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Доклада главы</vt:lpstr>
    </vt:vector>
  </TitlesOfParts>
  <Company>Минэкономразвития РА</Company>
  <LinksUpToDate>false</LinksUpToDate>
  <CharactersWithSpaces>39888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Доклада главы</dc:title>
  <dc:creator>user</dc:creator>
  <cp:lastModifiedBy>Пользователь</cp:lastModifiedBy>
  <cp:revision>2</cp:revision>
  <cp:lastPrinted>2017-04-27T08:26:00Z</cp:lastPrinted>
  <dcterms:created xsi:type="dcterms:W3CDTF">2017-05-02T03:03:00Z</dcterms:created>
  <dcterms:modified xsi:type="dcterms:W3CDTF">2017-05-02T03:03:00Z</dcterms:modified>
</cp:coreProperties>
</file>